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E2" w:rsidRDefault="007C70E2" w:rsidP="007C70E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C70E2" w:rsidRDefault="007C70E2" w:rsidP="007C70E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0E2" w:rsidRDefault="007C70E2" w:rsidP="007C70E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C70E2" w:rsidRDefault="007C70E2" w:rsidP="007C70E2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7C70E2" w:rsidRDefault="007C70E2" w:rsidP="007C70E2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7C70E2" w:rsidRPr="007C70E2" w:rsidRDefault="007C70E2" w:rsidP="00767CA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7C70E2">
        <w:rPr>
          <w:rFonts w:ascii="Times New Roman" w:hAnsi="Times New Roman" w:cs="Times New Roman"/>
          <w:sz w:val="48"/>
          <w:szCs w:val="24"/>
        </w:rPr>
        <w:t xml:space="preserve">Analiza ocen wystawionych przez nauczycieli akademickich </w:t>
      </w:r>
      <w:r>
        <w:rPr>
          <w:rFonts w:ascii="Times New Roman" w:hAnsi="Times New Roman" w:cs="Times New Roman"/>
          <w:sz w:val="48"/>
          <w:szCs w:val="24"/>
        </w:rPr>
        <w:t xml:space="preserve">w roku akademickim </w:t>
      </w:r>
      <w:r w:rsidR="00767CAA">
        <w:rPr>
          <w:rFonts w:ascii="Times New Roman" w:hAnsi="Times New Roman" w:cs="Times New Roman"/>
          <w:sz w:val="48"/>
          <w:szCs w:val="24"/>
        </w:rPr>
        <w:br/>
      </w:r>
      <w:r w:rsidR="00612877">
        <w:rPr>
          <w:rFonts w:ascii="Times New Roman" w:hAnsi="Times New Roman" w:cs="Times New Roman"/>
          <w:sz w:val="48"/>
          <w:szCs w:val="24"/>
        </w:rPr>
        <w:t>2019/2020</w:t>
      </w:r>
    </w:p>
    <w:p w:rsidR="007C70E2" w:rsidRDefault="007C70E2" w:rsidP="007C70E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7C70E2" w:rsidRDefault="007C70E2" w:rsidP="007C70E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7C70E2" w:rsidRDefault="007C70E2" w:rsidP="007C70E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7C70E2" w:rsidRDefault="007C70E2" w:rsidP="007C70E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767CAA" w:rsidRDefault="00767CAA" w:rsidP="007C70E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767CAA" w:rsidRDefault="00767CAA" w:rsidP="007C70E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7C70E2" w:rsidRPr="003E1A5A" w:rsidRDefault="007C70E2" w:rsidP="007C70E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7C70E2" w:rsidRPr="003E1A5A" w:rsidRDefault="007C70E2" w:rsidP="007C70E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7C70E2" w:rsidRPr="003E1A5A" w:rsidRDefault="007C70E2" w:rsidP="007C70E2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612877">
        <w:rPr>
          <w:rFonts w:ascii="Times New Roman" w:hAnsi="Times New Roman" w:cs="Times New Roman"/>
          <w:szCs w:val="24"/>
        </w:rPr>
        <w:t xml:space="preserve">lipiec </w:t>
      </w:r>
      <w:r w:rsidRPr="003E1A5A">
        <w:rPr>
          <w:rFonts w:ascii="Times New Roman" w:hAnsi="Times New Roman" w:cs="Times New Roman"/>
          <w:szCs w:val="24"/>
        </w:rPr>
        <w:t>20</w:t>
      </w:r>
      <w:r w:rsidR="00612877">
        <w:rPr>
          <w:rFonts w:ascii="Times New Roman" w:hAnsi="Times New Roman" w:cs="Times New Roman"/>
          <w:szCs w:val="24"/>
        </w:rPr>
        <w:t xml:space="preserve">20   </w:t>
      </w:r>
    </w:p>
    <w:p w:rsidR="00612877" w:rsidRDefault="00BE6177" w:rsidP="005200E2">
      <w:pPr>
        <w:pStyle w:val="Nagwek1"/>
        <w:spacing w:line="360" w:lineRule="auto"/>
        <w:ind w:firstLine="708"/>
        <w:jc w:val="both"/>
        <w:rPr>
          <w:sz w:val="22"/>
          <w:szCs w:val="24"/>
        </w:rPr>
      </w:pPr>
      <w:bookmarkStart w:id="0" w:name="_Toc15981581"/>
      <w:r w:rsidRPr="00BE6177">
        <w:rPr>
          <w:sz w:val="22"/>
          <w:szCs w:val="24"/>
        </w:rPr>
        <w:lastRenderedPageBreak/>
        <w:t>Liczba wystawionych ocen przez nauczycieli akademickich w poszczególnych Instytutach i Jednostkach Międzyinsty</w:t>
      </w:r>
      <w:r w:rsidR="00612877">
        <w:rPr>
          <w:sz w:val="22"/>
          <w:szCs w:val="24"/>
        </w:rPr>
        <w:t>tutowych w roku akademickim 2019/2020</w:t>
      </w:r>
      <w:r w:rsidRPr="00BE6177">
        <w:rPr>
          <w:sz w:val="22"/>
          <w:szCs w:val="24"/>
        </w:rPr>
        <w:t>.</w:t>
      </w:r>
      <w:bookmarkEnd w:id="0"/>
    </w:p>
    <w:p w:rsidR="005200E2" w:rsidRPr="005200E2" w:rsidRDefault="005200E2" w:rsidP="005200E2"/>
    <w:p w:rsidR="007C70E2" w:rsidRPr="005200E2" w:rsidRDefault="003B3EEC" w:rsidP="005200E2">
      <w:r w:rsidRPr="003B3EEC">
        <w:drawing>
          <wp:inline distT="0" distB="0" distL="0" distR="0">
            <wp:extent cx="5760720" cy="2354877"/>
            <wp:effectExtent l="19050" t="0" r="11430" b="7323"/>
            <wp:docPr id="9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3EEC" w:rsidRPr="003B3EEC" w:rsidRDefault="003B3EEC" w:rsidP="003B3E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15981582"/>
      <w:r w:rsidRPr="003B3EEC">
        <w:rPr>
          <w:rFonts w:ascii="Times New Roman" w:hAnsi="Times New Roman" w:cs="Times New Roman"/>
          <w:sz w:val="24"/>
        </w:rPr>
        <w:t>Ogólna liczba wystawionych ocen wynosi 74 759 ocen.</w:t>
      </w:r>
    </w:p>
    <w:p w:rsidR="00BE6177" w:rsidRDefault="00BE6177" w:rsidP="00BE6177">
      <w:pPr>
        <w:pStyle w:val="Nagwek1"/>
        <w:spacing w:line="360" w:lineRule="auto"/>
        <w:ind w:firstLine="708"/>
        <w:jc w:val="both"/>
        <w:rPr>
          <w:sz w:val="22"/>
          <w:szCs w:val="24"/>
        </w:rPr>
      </w:pPr>
      <w:r w:rsidRPr="00BE6177">
        <w:rPr>
          <w:sz w:val="22"/>
          <w:szCs w:val="24"/>
        </w:rPr>
        <w:t>Liczba wystawionych ocen przez nauczycieli akademickich w poszczególnych Instytutach i Jednostkach Międzyinsty</w:t>
      </w:r>
      <w:r w:rsidR="00612877">
        <w:rPr>
          <w:sz w:val="22"/>
          <w:szCs w:val="24"/>
        </w:rPr>
        <w:t>tutowych w roku akademickim 2019/2020</w:t>
      </w:r>
      <w:r w:rsidRPr="00BE6177">
        <w:rPr>
          <w:sz w:val="22"/>
          <w:szCs w:val="24"/>
        </w:rPr>
        <w:t xml:space="preserve"> </w:t>
      </w:r>
      <w:r>
        <w:rPr>
          <w:sz w:val="22"/>
          <w:szCs w:val="24"/>
        </w:rPr>
        <w:br/>
      </w:r>
      <w:r w:rsidRPr="00BE6177">
        <w:rPr>
          <w:sz w:val="22"/>
          <w:szCs w:val="24"/>
        </w:rPr>
        <w:t>z podziałem na semestry: zimowy i letni</w:t>
      </w:r>
      <w:bookmarkEnd w:id="1"/>
      <w:r w:rsidRPr="00BE6177">
        <w:rPr>
          <w:sz w:val="22"/>
          <w:szCs w:val="24"/>
        </w:rPr>
        <w:t xml:space="preserve"> </w:t>
      </w:r>
    </w:p>
    <w:p w:rsidR="005200E2" w:rsidRPr="005200E2" w:rsidRDefault="003B3EEC" w:rsidP="005200E2">
      <w:r w:rsidRPr="003B3EEC">
        <w:drawing>
          <wp:inline distT="0" distB="0" distL="0" distR="0">
            <wp:extent cx="5760720" cy="2530038"/>
            <wp:effectExtent l="19050" t="0" r="11430" b="3612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C1151" w:rsidRPr="005200E2" w:rsidRDefault="00BE6177" w:rsidP="005200E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200E2">
        <w:rPr>
          <w:rFonts w:ascii="Times New Roman" w:hAnsi="Times New Roman" w:cs="Times New Roman"/>
        </w:rPr>
        <w:t>Na wykresach</w:t>
      </w:r>
      <w:r w:rsidR="009C1151" w:rsidRPr="005200E2">
        <w:rPr>
          <w:rFonts w:ascii="Times New Roman" w:hAnsi="Times New Roman" w:cs="Times New Roman"/>
        </w:rPr>
        <w:t xml:space="preserve"> powyżej przedstawiono ogólną liczbę ocen wystawionych przez nauczycieli akademickich w poszczególnych Instytutach i Jednostkach Międzyinsty</w:t>
      </w:r>
      <w:r w:rsidR="005200E2" w:rsidRPr="005200E2">
        <w:rPr>
          <w:rFonts w:ascii="Times New Roman" w:hAnsi="Times New Roman" w:cs="Times New Roman"/>
        </w:rPr>
        <w:t>tutowych w roku akademickim 2019/2020</w:t>
      </w:r>
      <w:r w:rsidR="009C1151" w:rsidRPr="005200E2">
        <w:rPr>
          <w:rFonts w:ascii="Times New Roman" w:hAnsi="Times New Roman" w:cs="Times New Roman"/>
        </w:rPr>
        <w:t>.</w:t>
      </w:r>
      <w:r w:rsidRPr="005200E2">
        <w:rPr>
          <w:rFonts w:ascii="Times New Roman" w:hAnsi="Times New Roman" w:cs="Times New Roman"/>
        </w:rPr>
        <w:t xml:space="preserve"> </w:t>
      </w:r>
      <w:r w:rsidR="005200E2" w:rsidRPr="005200E2">
        <w:rPr>
          <w:rFonts w:ascii="Times New Roman" w:hAnsi="Times New Roman" w:cs="Times New Roman"/>
        </w:rPr>
        <w:t>W roku akademickim 2019/2020</w:t>
      </w:r>
      <w:r w:rsidR="009C1151" w:rsidRPr="005200E2">
        <w:rPr>
          <w:rFonts w:ascii="Times New Roman" w:hAnsi="Times New Roman" w:cs="Times New Roman"/>
        </w:rPr>
        <w:t xml:space="preserve"> najwięcej ocen wystawili nauczyciele akademiccy zatrudnieni w Instytucie </w:t>
      </w:r>
      <w:r w:rsidR="000E3F07" w:rsidRPr="005200E2">
        <w:rPr>
          <w:rFonts w:ascii="Times New Roman" w:hAnsi="Times New Roman" w:cs="Times New Roman"/>
        </w:rPr>
        <w:t>Ekonomii i Zarządzania</w:t>
      </w:r>
      <w:r w:rsidR="003B3EEC">
        <w:rPr>
          <w:rFonts w:ascii="Times New Roman" w:hAnsi="Times New Roman" w:cs="Times New Roman"/>
        </w:rPr>
        <w:t xml:space="preserve">. </w:t>
      </w:r>
      <w:r w:rsidRPr="005200E2">
        <w:rPr>
          <w:rFonts w:ascii="Times New Roman" w:hAnsi="Times New Roman" w:cs="Times New Roman"/>
        </w:rPr>
        <w:t xml:space="preserve"> </w:t>
      </w:r>
    </w:p>
    <w:p w:rsidR="00C24019" w:rsidRPr="00CF43C1" w:rsidRDefault="00767CAA" w:rsidP="00CF43C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F43C1">
        <w:rPr>
          <w:rFonts w:ascii="Times New Roman" w:hAnsi="Times New Roman" w:cs="Times New Roman"/>
          <w:sz w:val="24"/>
        </w:rPr>
        <w:lastRenderedPageBreak/>
        <w:t>Na poniższych wykresach przedstawiono liczbę</w:t>
      </w:r>
      <w:r w:rsidR="00934959" w:rsidRPr="00CF43C1">
        <w:rPr>
          <w:rFonts w:ascii="Times New Roman" w:hAnsi="Times New Roman" w:cs="Times New Roman"/>
          <w:sz w:val="24"/>
        </w:rPr>
        <w:t xml:space="preserve"> ocen</w:t>
      </w:r>
      <w:r w:rsidR="005200E2" w:rsidRPr="00CF43C1">
        <w:rPr>
          <w:rFonts w:ascii="Times New Roman" w:hAnsi="Times New Roman" w:cs="Times New Roman"/>
          <w:sz w:val="24"/>
        </w:rPr>
        <w:t xml:space="preserve"> wystawionych </w:t>
      </w:r>
      <w:r w:rsidRPr="00CF43C1">
        <w:rPr>
          <w:rFonts w:ascii="Times New Roman" w:hAnsi="Times New Roman" w:cs="Times New Roman"/>
          <w:sz w:val="24"/>
        </w:rPr>
        <w:t xml:space="preserve">przez nauczycieli akademickich </w:t>
      </w:r>
      <w:r w:rsidR="005200E2" w:rsidRPr="00CF43C1">
        <w:rPr>
          <w:rFonts w:ascii="Times New Roman" w:hAnsi="Times New Roman" w:cs="Times New Roman"/>
          <w:sz w:val="24"/>
        </w:rPr>
        <w:t>w poszczególnych Instytutach/J</w:t>
      </w:r>
      <w:r w:rsidR="00934959" w:rsidRPr="00CF43C1">
        <w:rPr>
          <w:rFonts w:ascii="Times New Roman" w:hAnsi="Times New Roman" w:cs="Times New Roman"/>
          <w:sz w:val="24"/>
        </w:rPr>
        <w:t>ednost</w:t>
      </w:r>
      <w:r w:rsidR="005200E2" w:rsidRPr="00CF43C1">
        <w:rPr>
          <w:rFonts w:ascii="Times New Roman" w:hAnsi="Times New Roman" w:cs="Times New Roman"/>
          <w:sz w:val="24"/>
        </w:rPr>
        <w:t>kach M</w:t>
      </w:r>
      <w:r w:rsidR="00934959" w:rsidRPr="00CF43C1">
        <w:rPr>
          <w:rFonts w:ascii="Times New Roman" w:hAnsi="Times New Roman" w:cs="Times New Roman"/>
          <w:sz w:val="24"/>
        </w:rPr>
        <w:t>iędzyinstytutowych</w:t>
      </w:r>
      <w:r w:rsidR="00CF43C1">
        <w:rPr>
          <w:rFonts w:ascii="Times New Roman" w:hAnsi="Times New Roman" w:cs="Times New Roman"/>
          <w:sz w:val="24"/>
        </w:rPr>
        <w:t xml:space="preserve"> </w:t>
      </w:r>
      <w:r w:rsidRPr="00CF43C1">
        <w:rPr>
          <w:rFonts w:ascii="Times New Roman" w:hAnsi="Times New Roman" w:cs="Times New Roman"/>
          <w:sz w:val="24"/>
        </w:rPr>
        <w:t xml:space="preserve">z podziałem na skalę ocen oraz procentowy udział wystawionych ocen w ogólnej liczbie wystawionych ocen.  </w:t>
      </w:r>
    </w:p>
    <w:p w:rsidR="00C24019" w:rsidRDefault="00C24019" w:rsidP="00C24019">
      <w:pPr>
        <w:pStyle w:val="Nagwek1"/>
        <w:rPr>
          <w:sz w:val="24"/>
        </w:rPr>
      </w:pPr>
      <w:r>
        <w:rPr>
          <w:sz w:val="24"/>
        </w:rPr>
        <w:t xml:space="preserve">Instytut Ochrony Zdrowia </w:t>
      </w:r>
    </w:p>
    <w:p w:rsidR="003B3EEC" w:rsidRPr="003B3EEC" w:rsidRDefault="003B3EEC" w:rsidP="003B3EEC"/>
    <w:p w:rsidR="00145441" w:rsidRPr="00145441" w:rsidRDefault="003B3EEC" w:rsidP="00145441">
      <w:r w:rsidRPr="003B3EEC">
        <w:drawing>
          <wp:inline distT="0" distB="0" distL="0" distR="0">
            <wp:extent cx="5457825" cy="2751152"/>
            <wp:effectExtent l="19050" t="0" r="9525" b="0"/>
            <wp:docPr id="12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45441" w:rsidRPr="00145441" w:rsidRDefault="00145441" w:rsidP="00145441"/>
    <w:p w:rsidR="0062442C" w:rsidRPr="0062442C" w:rsidRDefault="0062442C" w:rsidP="0062442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Skala ocen wyrażona w procentach </w:t>
      </w:r>
    </w:p>
    <w:tbl>
      <w:tblPr>
        <w:tblW w:w="2914" w:type="dxa"/>
        <w:jc w:val="center"/>
        <w:tblInd w:w="2401" w:type="dxa"/>
        <w:tblCellMar>
          <w:left w:w="70" w:type="dxa"/>
          <w:right w:w="70" w:type="dxa"/>
        </w:tblCellMar>
        <w:tblLook w:val="04A0"/>
      </w:tblPr>
      <w:tblGrid>
        <w:gridCol w:w="1355"/>
        <w:gridCol w:w="1559"/>
      </w:tblGrid>
      <w:tr w:rsidR="0062442C" w:rsidRPr="0062442C" w:rsidTr="0062442C">
        <w:trPr>
          <w:trHeight w:val="315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2C" w:rsidRPr="0062442C" w:rsidRDefault="0062442C" w:rsidP="006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24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2C" w:rsidRPr="0062442C" w:rsidRDefault="0062442C" w:rsidP="006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24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[%]</w:t>
            </w:r>
          </w:p>
        </w:tc>
      </w:tr>
      <w:tr w:rsidR="0062442C" w:rsidRPr="0062442C" w:rsidTr="0062442C">
        <w:trPr>
          <w:trHeight w:val="37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2C" w:rsidRPr="0062442C" w:rsidRDefault="0062442C" w:rsidP="006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24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2C" w:rsidRPr="0062442C" w:rsidRDefault="0062442C" w:rsidP="006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24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2%</w:t>
            </w:r>
          </w:p>
        </w:tc>
      </w:tr>
      <w:tr w:rsidR="0062442C" w:rsidRPr="0062442C" w:rsidTr="0062442C">
        <w:trPr>
          <w:trHeight w:val="37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2C" w:rsidRPr="0062442C" w:rsidRDefault="0062442C" w:rsidP="006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24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2C" w:rsidRPr="0062442C" w:rsidRDefault="0062442C" w:rsidP="006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24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4%</w:t>
            </w:r>
          </w:p>
        </w:tc>
      </w:tr>
      <w:tr w:rsidR="0062442C" w:rsidRPr="0062442C" w:rsidTr="0062442C">
        <w:trPr>
          <w:trHeight w:val="37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2C" w:rsidRPr="0062442C" w:rsidRDefault="0062442C" w:rsidP="006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24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2C" w:rsidRPr="0062442C" w:rsidRDefault="0062442C" w:rsidP="006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24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8%</w:t>
            </w:r>
          </w:p>
        </w:tc>
      </w:tr>
      <w:tr w:rsidR="0062442C" w:rsidRPr="0062442C" w:rsidTr="0062442C">
        <w:trPr>
          <w:trHeight w:val="37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2C" w:rsidRPr="0062442C" w:rsidRDefault="0062442C" w:rsidP="006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24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2C" w:rsidRPr="0062442C" w:rsidRDefault="0062442C" w:rsidP="006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24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15%</w:t>
            </w:r>
          </w:p>
        </w:tc>
      </w:tr>
      <w:tr w:rsidR="0062442C" w:rsidRPr="0062442C" w:rsidTr="0062442C">
        <w:trPr>
          <w:trHeight w:val="37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2C" w:rsidRPr="0062442C" w:rsidRDefault="0062442C" w:rsidP="006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24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2C" w:rsidRPr="0062442C" w:rsidRDefault="0062442C" w:rsidP="006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24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15%</w:t>
            </w:r>
          </w:p>
        </w:tc>
      </w:tr>
      <w:tr w:rsidR="0062442C" w:rsidRPr="0062442C" w:rsidTr="0062442C">
        <w:trPr>
          <w:trHeight w:val="375"/>
          <w:jc w:val="center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2C" w:rsidRPr="0062442C" w:rsidRDefault="0062442C" w:rsidP="006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24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2C" w:rsidRPr="0062442C" w:rsidRDefault="0062442C" w:rsidP="0062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24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56%</w:t>
            </w:r>
          </w:p>
        </w:tc>
      </w:tr>
    </w:tbl>
    <w:p w:rsidR="005A51B7" w:rsidRDefault="005A51B7" w:rsidP="005A51B7">
      <w:pPr>
        <w:rPr>
          <w:rFonts w:ascii="Times New Roman" w:hAnsi="Times New Roman" w:cs="Times New Roman"/>
          <w:sz w:val="24"/>
          <w:szCs w:val="24"/>
        </w:rPr>
      </w:pPr>
    </w:p>
    <w:p w:rsidR="0062442C" w:rsidRDefault="005A51B7" w:rsidP="000B611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1B7">
        <w:rPr>
          <w:rFonts w:ascii="Times New Roman" w:hAnsi="Times New Roman" w:cs="Times New Roman"/>
          <w:sz w:val="24"/>
          <w:szCs w:val="24"/>
        </w:rPr>
        <w:t xml:space="preserve">W Instytucie Ochrony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A51B7">
        <w:rPr>
          <w:rFonts w:ascii="Times New Roman" w:hAnsi="Times New Roman" w:cs="Times New Roman"/>
          <w:sz w:val="24"/>
          <w:szCs w:val="24"/>
        </w:rPr>
        <w:t xml:space="preserve">drowia </w:t>
      </w:r>
      <w:r w:rsidR="003B3EEC">
        <w:rPr>
          <w:rFonts w:ascii="Times New Roman" w:hAnsi="Times New Roman" w:cs="Times New Roman"/>
          <w:sz w:val="24"/>
          <w:szCs w:val="24"/>
        </w:rPr>
        <w:t>jedenastu</w:t>
      </w:r>
      <w:r>
        <w:rPr>
          <w:rFonts w:ascii="Times New Roman" w:hAnsi="Times New Roman" w:cs="Times New Roman"/>
          <w:sz w:val="24"/>
          <w:szCs w:val="24"/>
        </w:rPr>
        <w:t xml:space="preserve"> nauczycieli akademickich stosowało tylko jedną skalę ocen. </w:t>
      </w:r>
    </w:p>
    <w:p w:rsidR="00600E63" w:rsidRPr="005A51B7" w:rsidRDefault="00600E63" w:rsidP="00600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5E7" w:rsidRDefault="00C24019" w:rsidP="00C24019">
      <w:pPr>
        <w:pStyle w:val="Nagwek1"/>
        <w:rPr>
          <w:sz w:val="24"/>
        </w:rPr>
      </w:pPr>
      <w:r>
        <w:rPr>
          <w:sz w:val="24"/>
        </w:rPr>
        <w:lastRenderedPageBreak/>
        <w:t xml:space="preserve">Instytut Ekonomii i Zarządzania </w:t>
      </w:r>
    </w:p>
    <w:p w:rsidR="000665E7" w:rsidRDefault="000665E7" w:rsidP="00C24019">
      <w:pPr>
        <w:pStyle w:val="Nagwek1"/>
        <w:rPr>
          <w:sz w:val="24"/>
        </w:rPr>
      </w:pPr>
      <w:r w:rsidRPr="000665E7">
        <w:rPr>
          <w:noProof/>
          <w:sz w:val="24"/>
          <w:lang w:eastAsia="pl-PL"/>
        </w:rPr>
        <w:drawing>
          <wp:inline distT="0" distB="0" distL="0" distR="0">
            <wp:extent cx="5543550" cy="2743200"/>
            <wp:effectExtent l="19050" t="0" r="19050" b="0"/>
            <wp:docPr id="20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665E7" w:rsidRDefault="000665E7" w:rsidP="000665E7">
      <w:pPr>
        <w:spacing w:line="360" w:lineRule="auto"/>
        <w:jc w:val="both"/>
        <w:rPr>
          <w:rFonts w:ascii="Times New Roman" w:hAnsi="Times New Roman" w:cs="Times New Roman"/>
        </w:rPr>
      </w:pPr>
    </w:p>
    <w:p w:rsidR="000665E7" w:rsidRDefault="000665E7" w:rsidP="000665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Skala ocen wyrażona w procentach </w:t>
      </w:r>
    </w:p>
    <w:tbl>
      <w:tblPr>
        <w:tblW w:w="3402" w:type="dxa"/>
        <w:tblInd w:w="2764" w:type="dxa"/>
        <w:tblCellMar>
          <w:left w:w="70" w:type="dxa"/>
          <w:right w:w="70" w:type="dxa"/>
        </w:tblCellMar>
        <w:tblLook w:val="04A0"/>
      </w:tblPr>
      <w:tblGrid>
        <w:gridCol w:w="1417"/>
        <w:gridCol w:w="1985"/>
      </w:tblGrid>
      <w:tr w:rsidR="000665E7" w:rsidRPr="000665E7" w:rsidTr="000665E7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5E7" w:rsidRPr="000665E7" w:rsidRDefault="000665E7" w:rsidP="0006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5E7" w:rsidRPr="000665E7" w:rsidRDefault="000665E7" w:rsidP="0006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[%]</w:t>
            </w:r>
          </w:p>
        </w:tc>
      </w:tr>
      <w:tr w:rsidR="000665E7" w:rsidRPr="000665E7" w:rsidTr="000665E7">
        <w:trPr>
          <w:trHeight w:val="3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5E7" w:rsidRPr="000665E7" w:rsidRDefault="000665E7" w:rsidP="0006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5E7" w:rsidRPr="000665E7" w:rsidRDefault="000665E7" w:rsidP="0006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3%</w:t>
            </w:r>
          </w:p>
        </w:tc>
      </w:tr>
      <w:tr w:rsidR="000665E7" w:rsidRPr="000665E7" w:rsidTr="000665E7">
        <w:trPr>
          <w:trHeight w:val="3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5E7" w:rsidRPr="000665E7" w:rsidRDefault="000665E7" w:rsidP="0006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5E7" w:rsidRPr="000665E7" w:rsidRDefault="000665E7" w:rsidP="0006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12%</w:t>
            </w:r>
          </w:p>
        </w:tc>
      </w:tr>
      <w:tr w:rsidR="000665E7" w:rsidRPr="000665E7" w:rsidTr="000665E7">
        <w:trPr>
          <w:trHeight w:val="3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5E7" w:rsidRPr="000665E7" w:rsidRDefault="000665E7" w:rsidP="0006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5E7" w:rsidRPr="000665E7" w:rsidRDefault="000665E7" w:rsidP="0006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11%</w:t>
            </w:r>
          </w:p>
        </w:tc>
      </w:tr>
      <w:tr w:rsidR="000665E7" w:rsidRPr="000665E7" w:rsidTr="000665E7">
        <w:trPr>
          <w:trHeight w:val="3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5E7" w:rsidRPr="000665E7" w:rsidRDefault="000665E7" w:rsidP="0006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5E7" w:rsidRPr="000665E7" w:rsidRDefault="000665E7" w:rsidP="0006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24%</w:t>
            </w:r>
          </w:p>
        </w:tc>
      </w:tr>
      <w:tr w:rsidR="000665E7" w:rsidRPr="000665E7" w:rsidTr="000665E7">
        <w:trPr>
          <w:trHeight w:val="3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5E7" w:rsidRPr="000665E7" w:rsidRDefault="000665E7" w:rsidP="0006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5E7" w:rsidRPr="000665E7" w:rsidRDefault="000665E7" w:rsidP="0006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18%</w:t>
            </w:r>
          </w:p>
        </w:tc>
      </w:tr>
      <w:tr w:rsidR="000665E7" w:rsidRPr="000665E7" w:rsidTr="000665E7">
        <w:trPr>
          <w:trHeight w:val="3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5E7" w:rsidRPr="000665E7" w:rsidRDefault="000665E7" w:rsidP="0006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5E7" w:rsidRPr="000665E7" w:rsidRDefault="000665E7" w:rsidP="0006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32%</w:t>
            </w:r>
          </w:p>
        </w:tc>
      </w:tr>
    </w:tbl>
    <w:p w:rsidR="000665E7" w:rsidRDefault="000665E7" w:rsidP="000665E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665E7" w:rsidRPr="000665E7" w:rsidRDefault="000665E7" w:rsidP="000B611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665E7">
        <w:rPr>
          <w:rFonts w:ascii="Times New Roman" w:hAnsi="Times New Roman" w:cs="Times New Roman"/>
          <w:sz w:val="24"/>
        </w:rPr>
        <w:t>W Instytucie Ekonomii i Zarządzania jeden nauczyciel akademicki stosował tylko jedną skalę ocen.</w:t>
      </w:r>
    </w:p>
    <w:p w:rsidR="000665E7" w:rsidRDefault="000665E7" w:rsidP="000665E7"/>
    <w:p w:rsidR="002E7B55" w:rsidRDefault="002E7B55" w:rsidP="000665E7"/>
    <w:p w:rsidR="002E7B55" w:rsidRDefault="002E7B55" w:rsidP="000665E7"/>
    <w:p w:rsidR="002E7B55" w:rsidRDefault="002E7B55" w:rsidP="000665E7"/>
    <w:p w:rsidR="002E7B55" w:rsidRDefault="002E7B55" w:rsidP="000665E7"/>
    <w:p w:rsidR="00C24019" w:rsidRDefault="00C24019" w:rsidP="00C24019">
      <w:pPr>
        <w:pStyle w:val="Nagwek1"/>
        <w:rPr>
          <w:sz w:val="24"/>
        </w:rPr>
      </w:pPr>
      <w:r w:rsidRPr="00C24019">
        <w:rPr>
          <w:sz w:val="24"/>
        </w:rPr>
        <w:lastRenderedPageBreak/>
        <w:t>Instytut Inżynierii Technicznej</w:t>
      </w:r>
    </w:p>
    <w:p w:rsidR="002E7B55" w:rsidRPr="002E7B55" w:rsidRDefault="002E7B55" w:rsidP="002E7B55"/>
    <w:p w:rsidR="00C24019" w:rsidRPr="00C24019" w:rsidRDefault="002E7B55" w:rsidP="00C24019">
      <w:r w:rsidRPr="002E7B55">
        <w:rPr>
          <w:noProof/>
          <w:lang w:eastAsia="pl-PL"/>
        </w:rPr>
        <w:drawing>
          <wp:inline distT="0" distB="0" distL="0" distR="0">
            <wp:extent cx="5486400" cy="2743200"/>
            <wp:effectExtent l="19050" t="0" r="19050" b="0"/>
            <wp:docPr id="21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F1C4C" w:rsidRDefault="00CF1C4C" w:rsidP="002E7B55">
      <w:pPr>
        <w:spacing w:line="360" w:lineRule="auto"/>
        <w:jc w:val="both"/>
        <w:rPr>
          <w:rFonts w:ascii="Times New Roman" w:hAnsi="Times New Roman" w:cs="Times New Roman"/>
        </w:rPr>
      </w:pPr>
    </w:p>
    <w:p w:rsidR="002E7B55" w:rsidRDefault="002E7B55" w:rsidP="002E7B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Skala ocen wyrażona w procentach </w:t>
      </w:r>
    </w:p>
    <w:p w:rsidR="00CF1C4C" w:rsidRDefault="00CF1C4C" w:rsidP="002E7B55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2721" w:type="dxa"/>
        <w:tblInd w:w="2452" w:type="dxa"/>
        <w:tblCellMar>
          <w:left w:w="70" w:type="dxa"/>
          <w:right w:w="70" w:type="dxa"/>
        </w:tblCellMar>
        <w:tblLook w:val="04A0"/>
      </w:tblPr>
      <w:tblGrid>
        <w:gridCol w:w="1304"/>
        <w:gridCol w:w="1417"/>
      </w:tblGrid>
      <w:tr w:rsidR="002E7B55" w:rsidRPr="002E7B55" w:rsidTr="00F7169E">
        <w:trPr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55" w:rsidRPr="002E7B55" w:rsidRDefault="002E7B55" w:rsidP="002E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55" w:rsidRPr="002E7B55" w:rsidRDefault="002E7B55" w:rsidP="002E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[%]</w:t>
            </w:r>
          </w:p>
        </w:tc>
      </w:tr>
      <w:tr w:rsidR="002E7B55" w:rsidRPr="002E7B55" w:rsidTr="00F7169E">
        <w:trPr>
          <w:trHeight w:val="37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55" w:rsidRPr="002E7B55" w:rsidRDefault="002E7B55" w:rsidP="002E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55" w:rsidRPr="002E7B55" w:rsidRDefault="002E7B55" w:rsidP="002E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10%</w:t>
            </w:r>
          </w:p>
        </w:tc>
      </w:tr>
      <w:tr w:rsidR="002E7B55" w:rsidRPr="002E7B55" w:rsidTr="00F7169E">
        <w:trPr>
          <w:trHeight w:val="37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55" w:rsidRPr="002E7B55" w:rsidRDefault="002E7B55" w:rsidP="002E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55" w:rsidRPr="002E7B55" w:rsidRDefault="002E7B55" w:rsidP="002E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16%</w:t>
            </w:r>
          </w:p>
        </w:tc>
      </w:tr>
      <w:tr w:rsidR="002E7B55" w:rsidRPr="002E7B55" w:rsidTr="00F7169E">
        <w:trPr>
          <w:trHeight w:val="37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55" w:rsidRPr="002E7B55" w:rsidRDefault="002E7B55" w:rsidP="002E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55" w:rsidRPr="002E7B55" w:rsidRDefault="002E7B55" w:rsidP="002E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12%</w:t>
            </w:r>
          </w:p>
        </w:tc>
      </w:tr>
      <w:tr w:rsidR="002E7B55" w:rsidRPr="002E7B55" w:rsidTr="00F7169E">
        <w:trPr>
          <w:trHeight w:val="37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55" w:rsidRPr="002E7B55" w:rsidRDefault="002E7B55" w:rsidP="002E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55" w:rsidRPr="002E7B55" w:rsidRDefault="002E7B55" w:rsidP="002E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22%</w:t>
            </w:r>
          </w:p>
        </w:tc>
      </w:tr>
      <w:tr w:rsidR="002E7B55" w:rsidRPr="002E7B55" w:rsidTr="00F7169E">
        <w:trPr>
          <w:trHeight w:val="37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55" w:rsidRPr="002E7B55" w:rsidRDefault="002E7B55" w:rsidP="002E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55" w:rsidRPr="002E7B55" w:rsidRDefault="002E7B55" w:rsidP="002E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16%</w:t>
            </w:r>
          </w:p>
        </w:tc>
      </w:tr>
      <w:tr w:rsidR="002E7B55" w:rsidRPr="002E7B55" w:rsidTr="00F7169E">
        <w:trPr>
          <w:trHeight w:val="37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55" w:rsidRPr="002E7B55" w:rsidRDefault="002E7B55" w:rsidP="002E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55" w:rsidRPr="002E7B55" w:rsidRDefault="002E7B55" w:rsidP="002E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24%</w:t>
            </w:r>
          </w:p>
        </w:tc>
      </w:tr>
    </w:tbl>
    <w:p w:rsidR="000B6110" w:rsidRDefault="000B6110" w:rsidP="00CF1C4C"/>
    <w:p w:rsidR="00CF1C4C" w:rsidRDefault="000B6110" w:rsidP="000B611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110">
        <w:rPr>
          <w:rFonts w:ascii="Times New Roman" w:hAnsi="Times New Roman" w:cs="Times New Roman"/>
          <w:sz w:val="24"/>
          <w:szCs w:val="24"/>
        </w:rPr>
        <w:t xml:space="preserve">W Instytucie Inżynierii Technicznej wszyscy nauczyciela akademiccy zastosowali zróżnicowaną skalę ocen. </w:t>
      </w:r>
    </w:p>
    <w:p w:rsidR="000B6110" w:rsidRPr="000B6110" w:rsidRDefault="000B6110" w:rsidP="000B611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1C4C" w:rsidRDefault="00CF1C4C" w:rsidP="00CF1C4C"/>
    <w:p w:rsidR="00CF1C4C" w:rsidRDefault="00CF1C4C" w:rsidP="00CF1C4C"/>
    <w:p w:rsidR="00CF1C4C" w:rsidRPr="00CF1C4C" w:rsidRDefault="00CF1C4C" w:rsidP="00CF1C4C"/>
    <w:p w:rsidR="00C24019" w:rsidRPr="00C24019" w:rsidRDefault="00C24019" w:rsidP="00310DF8">
      <w:pPr>
        <w:pStyle w:val="Nagwek1"/>
        <w:rPr>
          <w:sz w:val="24"/>
        </w:rPr>
      </w:pPr>
      <w:r w:rsidRPr="00C24019">
        <w:rPr>
          <w:sz w:val="24"/>
        </w:rPr>
        <w:lastRenderedPageBreak/>
        <w:t xml:space="preserve">Instytut Humanistyczny </w:t>
      </w:r>
    </w:p>
    <w:p w:rsidR="00C24019" w:rsidRPr="00C24019" w:rsidRDefault="00C24019" w:rsidP="00C24019"/>
    <w:p w:rsidR="00C24019" w:rsidRPr="00C24019" w:rsidRDefault="003B3EEC" w:rsidP="00C24019">
      <w:r w:rsidRPr="003B3EEC">
        <w:drawing>
          <wp:inline distT="0" distB="0" distL="0" distR="0">
            <wp:extent cx="5514975" cy="3238500"/>
            <wp:effectExtent l="19050" t="0" r="9525" b="0"/>
            <wp:docPr id="11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24019" w:rsidRDefault="00C24019" w:rsidP="00C24019">
      <w:pPr>
        <w:spacing w:line="360" w:lineRule="auto"/>
        <w:jc w:val="both"/>
        <w:rPr>
          <w:rFonts w:ascii="Times New Roman" w:hAnsi="Times New Roman" w:cs="Times New Roman"/>
        </w:rPr>
      </w:pPr>
    </w:p>
    <w:p w:rsidR="00C24019" w:rsidRDefault="00C24019" w:rsidP="00C2401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Skala ocen wyrażona w procentach </w:t>
      </w:r>
    </w:p>
    <w:tbl>
      <w:tblPr>
        <w:tblW w:w="3118" w:type="dxa"/>
        <w:tblInd w:w="2197" w:type="dxa"/>
        <w:tblCellMar>
          <w:left w:w="70" w:type="dxa"/>
          <w:right w:w="70" w:type="dxa"/>
        </w:tblCellMar>
        <w:tblLook w:val="04A0"/>
      </w:tblPr>
      <w:tblGrid>
        <w:gridCol w:w="1417"/>
        <w:gridCol w:w="1701"/>
      </w:tblGrid>
      <w:tr w:rsidR="00C24019" w:rsidRPr="00C24019" w:rsidTr="00C24019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19" w:rsidRPr="00C24019" w:rsidRDefault="00C24019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19" w:rsidRPr="00C24019" w:rsidRDefault="00C24019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[%]</w:t>
            </w:r>
          </w:p>
        </w:tc>
      </w:tr>
      <w:tr w:rsidR="00C24019" w:rsidRPr="00C24019" w:rsidTr="00C24019">
        <w:trPr>
          <w:trHeight w:val="3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19" w:rsidRPr="00C24019" w:rsidRDefault="00C24019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19" w:rsidRPr="00C24019" w:rsidRDefault="00C24019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1%</w:t>
            </w:r>
          </w:p>
        </w:tc>
      </w:tr>
      <w:tr w:rsidR="00C24019" w:rsidRPr="00C24019" w:rsidTr="00C24019">
        <w:trPr>
          <w:trHeight w:val="3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19" w:rsidRPr="00C24019" w:rsidRDefault="00C24019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19" w:rsidRPr="00C24019" w:rsidRDefault="00C24019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9%</w:t>
            </w:r>
          </w:p>
        </w:tc>
      </w:tr>
      <w:tr w:rsidR="00C24019" w:rsidRPr="00C24019" w:rsidTr="00C24019">
        <w:trPr>
          <w:trHeight w:val="3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19" w:rsidRPr="00C24019" w:rsidRDefault="00C24019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19" w:rsidRPr="00C24019" w:rsidRDefault="00C24019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6%</w:t>
            </w:r>
          </w:p>
        </w:tc>
      </w:tr>
      <w:tr w:rsidR="00C24019" w:rsidRPr="00C24019" w:rsidTr="00C24019">
        <w:trPr>
          <w:trHeight w:val="3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19" w:rsidRPr="00C24019" w:rsidRDefault="00C24019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19" w:rsidRPr="00C24019" w:rsidRDefault="00C24019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14%</w:t>
            </w:r>
          </w:p>
        </w:tc>
      </w:tr>
      <w:tr w:rsidR="00C24019" w:rsidRPr="00C24019" w:rsidTr="00C24019">
        <w:trPr>
          <w:trHeight w:val="3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19" w:rsidRPr="00C24019" w:rsidRDefault="00C24019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19" w:rsidRPr="00C24019" w:rsidRDefault="00C24019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15%</w:t>
            </w:r>
          </w:p>
        </w:tc>
      </w:tr>
      <w:tr w:rsidR="00C24019" w:rsidRPr="00C24019" w:rsidTr="00C24019">
        <w:trPr>
          <w:trHeight w:val="3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19" w:rsidRPr="00C24019" w:rsidRDefault="00C24019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019" w:rsidRPr="00C24019" w:rsidRDefault="00C24019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55%</w:t>
            </w:r>
          </w:p>
        </w:tc>
      </w:tr>
    </w:tbl>
    <w:p w:rsidR="00C24019" w:rsidRDefault="00C24019" w:rsidP="00C2401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24019" w:rsidRPr="00C24019" w:rsidRDefault="00C24019" w:rsidP="000665E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24019">
        <w:rPr>
          <w:rFonts w:ascii="Times New Roman" w:hAnsi="Times New Roman" w:cs="Times New Roman"/>
          <w:sz w:val="24"/>
        </w:rPr>
        <w:t xml:space="preserve">W Instytucie </w:t>
      </w:r>
      <w:r>
        <w:rPr>
          <w:rFonts w:ascii="Times New Roman" w:hAnsi="Times New Roman" w:cs="Times New Roman"/>
          <w:sz w:val="24"/>
        </w:rPr>
        <w:t xml:space="preserve">Humanistycznym </w:t>
      </w:r>
      <w:r w:rsidRPr="00C24019">
        <w:rPr>
          <w:rFonts w:ascii="Times New Roman" w:hAnsi="Times New Roman" w:cs="Times New Roman"/>
          <w:sz w:val="24"/>
        </w:rPr>
        <w:t xml:space="preserve"> jeden nauczyciel akademicki stosował tylko jedną skalę ocen.</w:t>
      </w:r>
    </w:p>
    <w:p w:rsidR="00C24019" w:rsidRDefault="00C24019" w:rsidP="00310DF8">
      <w:pPr>
        <w:pStyle w:val="Nagwek1"/>
      </w:pPr>
    </w:p>
    <w:p w:rsidR="00CF1C4C" w:rsidRDefault="00CF1C4C" w:rsidP="00CF1C4C"/>
    <w:p w:rsidR="00035E38" w:rsidRDefault="00035E38" w:rsidP="00CF1C4C"/>
    <w:p w:rsidR="00CF1C4C" w:rsidRPr="00CF1C4C" w:rsidRDefault="00CF1C4C" w:rsidP="00CF1C4C"/>
    <w:p w:rsidR="00310DF8" w:rsidRPr="00C24019" w:rsidRDefault="00310DF8" w:rsidP="00310DF8">
      <w:pPr>
        <w:pStyle w:val="Nagwek1"/>
        <w:rPr>
          <w:sz w:val="24"/>
        </w:rPr>
      </w:pPr>
      <w:r w:rsidRPr="00C24019">
        <w:rPr>
          <w:sz w:val="24"/>
        </w:rPr>
        <w:lastRenderedPageBreak/>
        <w:t xml:space="preserve">Instytut Stosunków Międzynarodowych </w:t>
      </w:r>
    </w:p>
    <w:p w:rsidR="00C24019" w:rsidRDefault="00C24019" w:rsidP="00310DF8"/>
    <w:p w:rsidR="00310DF8" w:rsidRPr="00310DF8" w:rsidRDefault="00310DF8" w:rsidP="00310DF8">
      <w:r w:rsidRPr="00310DF8">
        <w:rPr>
          <w:noProof/>
          <w:lang w:eastAsia="pl-PL"/>
        </w:rPr>
        <w:drawing>
          <wp:inline distT="0" distB="0" distL="0" distR="0">
            <wp:extent cx="5760720" cy="2963181"/>
            <wp:effectExtent l="19050" t="0" r="11430" b="8619"/>
            <wp:docPr id="10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14800" w:rsidRDefault="00F14800" w:rsidP="00BB31AC">
      <w:pPr>
        <w:spacing w:line="360" w:lineRule="auto"/>
        <w:jc w:val="both"/>
        <w:rPr>
          <w:rFonts w:ascii="Times New Roman" w:hAnsi="Times New Roman" w:cs="Times New Roman"/>
        </w:rPr>
      </w:pPr>
    </w:p>
    <w:p w:rsidR="00310DF8" w:rsidRDefault="00BB31AC" w:rsidP="00BB31A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Skala ocen wyrażona w procentach </w:t>
      </w:r>
    </w:p>
    <w:tbl>
      <w:tblPr>
        <w:tblW w:w="3691" w:type="dxa"/>
        <w:jc w:val="center"/>
        <w:tblInd w:w="3103" w:type="dxa"/>
        <w:tblCellMar>
          <w:left w:w="70" w:type="dxa"/>
          <w:right w:w="70" w:type="dxa"/>
        </w:tblCellMar>
        <w:tblLook w:val="04A0"/>
      </w:tblPr>
      <w:tblGrid>
        <w:gridCol w:w="1848"/>
        <w:gridCol w:w="1843"/>
      </w:tblGrid>
      <w:tr w:rsidR="00310DF8" w:rsidRPr="00310DF8" w:rsidTr="00C24019">
        <w:trPr>
          <w:trHeight w:val="31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F8" w:rsidRPr="00310DF8" w:rsidRDefault="00310DF8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F8" w:rsidRPr="00310DF8" w:rsidRDefault="00310DF8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[%]</w:t>
            </w:r>
          </w:p>
        </w:tc>
      </w:tr>
      <w:tr w:rsidR="00310DF8" w:rsidRPr="00310DF8" w:rsidTr="00C24019">
        <w:trPr>
          <w:trHeight w:val="375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F8" w:rsidRPr="00310DF8" w:rsidRDefault="00310DF8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F8" w:rsidRPr="00310DF8" w:rsidRDefault="00310DF8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3%</w:t>
            </w:r>
          </w:p>
        </w:tc>
      </w:tr>
      <w:tr w:rsidR="00310DF8" w:rsidRPr="00310DF8" w:rsidTr="00C24019">
        <w:trPr>
          <w:trHeight w:val="375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F8" w:rsidRPr="00310DF8" w:rsidRDefault="00310DF8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F8" w:rsidRPr="00310DF8" w:rsidRDefault="00310DF8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16%</w:t>
            </w:r>
          </w:p>
        </w:tc>
      </w:tr>
      <w:tr w:rsidR="00310DF8" w:rsidRPr="00310DF8" w:rsidTr="00C24019">
        <w:trPr>
          <w:trHeight w:val="375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F8" w:rsidRPr="00310DF8" w:rsidRDefault="00310DF8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F8" w:rsidRPr="00310DF8" w:rsidRDefault="00310DF8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9%</w:t>
            </w:r>
          </w:p>
        </w:tc>
      </w:tr>
      <w:tr w:rsidR="00310DF8" w:rsidRPr="00310DF8" w:rsidTr="00C24019">
        <w:trPr>
          <w:trHeight w:val="375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F8" w:rsidRPr="00310DF8" w:rsidRDefault="00310DF8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F8" w:rsidRPr="00310DF8" w:rsidRDefault="00310DF8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28%</w:t>
            </w:r>
          </w:p>
        </w:tc>
      </w:tr>
      <w:tr w:rsidR="00310DF8" w:rsidRPr="00310DF8" w:rsidTr="00C24019">
        <w:trPr>
          <w:trHeight w:val="375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F8" w:rsidRPr="00310DF8" w:rsidRDefault="00310DF8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F8" w:rsidRPr="00310DF8" w:rsidRDefault="00310DF8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21%</w:t>
            </w:r>
          </w:p>
        </w:tc>
      </w:tr>
      <w:tr w:rsidR="00310DF8" w:rsidRPr="00310DF8" w:rsidTr="00C24019">
        <w:trPr>
          <w:trHeight w:val="375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F8" w:rsidRPr="00310DF8" w:rsidRDefault="00310DF8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F8" w:rsidRPr="00310DF8" w:rsidRDefault="00310DF8" w:rsidP="00C2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23%</w:t>
            </w:r>
          </w:p>
        </w:tc>
      </w:tr>
    </w:tbl>
    <w:p w:rsidR="00310DF8" w:rsidRDefault="00310DF8" w:rsidP="004E0EA4">
      <w:pPr>
        <w:pStyle w:val="Nagwek1"/>
        <w:rPr>
          <w:rFonts w:ascii="Times New Roman" w:hAnsi="Times New Roman" w:cs="Times New Roman"/>
        </w:rPr>
      </w:pPr>
    </w:p>
    <w:p w:rsidR="00C24019" w:rsidRPr="00C24019" w:rsidRDefault="00C24019" w:rsidP="00C2401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24019">
        <w:rPr>
          <w:rFonts w:ascii="Times New Roman" w:hAnsi="Times New Roman" w:cs="Times New Roman"/>
          <w:sz w:val="24"/>
        </w:rPr>
        <w:t>W Instytucie Stosunków Międzynarodowych jeden nauczyciel akademicki stosował tylko jedną skalę ocen.</w:t>
      </w:r>
    </w:p>
    <w:p w:rsidR="00C24019" w:rsidRDefault="00C24019" w:rsidP="004E0EA4">
      <w:pPr>
        <w:pStyle w:val="Nagwek1"/>
        <w:rPr>
          <w:rFonts w:ascii="Times New Roman" w:hAnsi="Times New Roman" w:cs="Times New Roman"/>
        </w:rPr>
      </w:pPr>
    </w:p>
    <w:p w:rsidR="00CF1C4C" w:rsidRDefault="00CF1C4C" w:rsidP="00CF1C4C"/>
    <w:p w:rsidR="00F14800" w:rsidRPr="00CF1C4C" w:rsidRDefault="00F14800" w:rsidP="00CF1C4C"/>
    <w:p w:rsidR="005819CD" w:rsidRDefault="00310DF8" w:rsidP="004E0EA4">
      <w:pPr>
        <w:pStyle w:val="Nagwek1"/>
        <w:rPr>
          <w:rFonts w:ascii="Times New Roman" w:hAnsi="Times New Roman" w:cs="Times New Roman"/>
          <w:sz w:val="24"/>
        </w:rPr>
      </w:pPr>
      <w:r w:rsidRPr="00C24019">
        <w:rPr>
          <w:rFonts w:ascii="Times New Roman" w:hAnsi="Times New Roman" w:cs="Times New Roman"/>
          <w:sz w:val="24"/>
        </w:rPr>
        <w:lastRenderedPageBreak/>
        <w:t xml:space="preserve">Studium Języków </w:t>
      </w:r>
      <w:r w:rsidR="0075513B" w:rsidRPr="00C24019">
        <w:rPr>
          <w:rFonts w:ascii="Times New Roman" w:hAnsi="Times New Roman" w:cs="Times New Roman"/>
          <w:sz w:val="24"/>
        </w:rPr>
        <w:t>Obcych</w:t>
      </w:r>
    </w:p>
    <w:p w:rsidR="0075513B" w:rsidRPr="0075513B" w:rsidRDefault="0075513B" w:rsidP="0075513B"/>
    <w:p w:rsidR="00BE6177" w:rsidRDefault="004E0EA4" w:rsidP="005819CD">
      <w:pPr>
        <w:spacing w:line="360" w:lineRule="auto"/>
        <w:jc w:val="both"/>
        <w:rPr>
          <w:rFonts w:ascii="Times New Roman" w:hAnsi="Times New Roman" w:cs="Times New Roman"/>
        </w:rPr>
      </w:pPr>
      <w:r w:rsidRPr="004E0EA4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0720" cy="2989142"/>
            <wp:effectExtent l="19050" t="0" r="11430" b="1708"/>
            <wp:docPr id="7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75489" w:rsidRDefault="00B75489" w:rsidP="00934959">
      <w:pPr>
        <w:spacing w:line="360" w:lineRule="auto"/>
        <w:jc w:val="both"/>
        <w:rPr>
          <w:rFonts w:ascii="Times New Roman" w:hAnsi="Times New Roman" w:cs="Times New Roman"/>
        </w:rPr>
      </w:pPr>
    </w:p>
    <w:p w:rsidR="005819CD" w:rsidRDefault="00934959" w:rsidP="0093495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Skala ocen wyrażona w procentach </w:t>
      </w:r>
    </w:p>
    <w:tbl>
      <w:tblPr>
        <w:tblW w:w="3642" w:type="dxa"/>
        <w:tblInd w:w="2665" w:type="dxa"/>
        <w:tblCellMar>
          <w:left w:w="70" w:type="dxa"/>
          <w:right w:w="70" w:type="dxa"/>
        </w:tblCellMar>
        <w:tblLook w:val="04A0"/>
      </w:tblPr>
      <w:tblGrid>
        <w:gridCol w:w="1658"/>
        <w:gridCol w:w="1984"/>
      </w:tblGrid>
      <w:tr w:rsidR="0075513B" w:rsidRPr="00C24019" w:rsidTr="0075513B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3B" w:rsidRPr="00C24019" w:rsidRDefault="0075513B" w:rsidP="007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3B" w:rsidRPr="00C24019" w:rsidRDefault="0075513B" w:rsidP="007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[%]</w:t>
            </w:r>
          </w:p>
        </w:tc>
      </w:tr>
      <w:tr w:rsidR="0075513B" w:rsidRPr="00C24019" w:rsidTr="0075513B">
        <w:trPr>
          <w:trHeight w:val="375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3B" w:rsidRPr="00C24019" w:rsidRDefault="0075513B" w:rsidP="007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3B" w:rsidRPr="00C24019" w:rsidRDefault="0075513B" w:rsidP="007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4%</w:t>
            </w:r>
          </w:p>
        </w:tc>
      </w:tr>
      <w:tr w:rsidR="0075513B" w:rsidRPr="00C24019" w:rsidTr="0075513B">
        <w:trPr>
          <w:trHeight w:val="375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3B" w:rsidRPr="00C24019" w:rsidRDefault="0075513B" w:rsidP="007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3B" w:rsidRPr="00C24019" w:rsidRDefault="0075513B" w:rsidP="007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24%</w:t>
            </w:r>
          </w:p>
        </w:tc>
      </w:tr>
      <w:tr w:rsidR="0075513B" w:rsidRPr="00C24019" w:rsidTr="0075513B">
        <w:trPr>
          <w:trHeight w:val="375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3B" w:rsidRPr="00C24019" w:rsidRDefault="0075513B" w:rsidP="007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3B" w:rsidRPr="00C24019" w:rsidRDefault="0075513B" w:rsidP="007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20%</w:t>
            </w:r>
          </w:p>
        </w:tc>
      </w:tr>
      <w:tr w:rsidR="0075513B" w:rsidRPr="00C24019" w:rsidTr="0075513B">
        <w:trPr>
          <w:trHeight w:val="375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3B" w:rsidRPr="00C24019" w:rsidRDefault="0075513B" w:rsidP="007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3B" w:rsidRPr="00C24019" w:rsidRDefault="0075513B" w:rsidP="007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23%</w:t>
            </w:r>
          </w:p>
        </w:tc>
      </w:tr>
      <w:tr w:rsidR="0075513B" w:rsidRPr="00C24019" w:rsidTr="0075513B">
        <w:trPr>
          <w:trHeight w:val="375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3B" w:rsidRPr="00C24019" w:rsidRDefault="0075513B" w:rsidP="007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3B" w:rsidRPr="00C24019" w:rsidRDefault="0075513B" w:rsidP="007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17%</w:t>
            </w:r>
          </w:p>
        </w:tc>
      </w:tr>
      <w:tr w:rsidR="0075513B" w:rsidRPr="00C24019" w:rsidTr="0075513B">
        <w:trPr>
          <w:trHeight w:val="375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3B" w:rsidRPr="00C24019" w:rsidRDefault="0075513B" w:rsidP="007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13B" w:rsidRPr="00C24019" w:rsidRDefault="0075513B" w:rsidP="007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12%</w:t>
            </w:r>
          </w:p>
        </w:tc>
      </w:tr>
    </w:tbl>
    <w:p w:rsidR="005819CD" w:rsidRDefault="005819CD" w:rsidP="005819CD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32"/>
        </w:rPr>
      </w:pPr>
    </w:p>
    <w:p w:rsidR="000B6110" w:rsidRDefault="000B6110" w:rsidP="000B611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110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Studium Języków Obcych</w:t>
      </w:r>
      <w:r w:rsidRPr="000B6110">
        <w:rPr>
          <w:rFonts w:ascii="Times New Roman" w:hAnsi="Times New Roman" w:cs="Times New Roman"/>
          <w:sz w:val="24"/>
          <w:szCs w:val="24"/>
        </w:rPr>
        <w:t xml:space="preserve"> wszyscy nauczyciela akademiccy zastosowali zróżnicowaną skalę ocen. </w:t>
      </w:r>
    </w:p>
    <w:p w:rsidR="00C24019" w:rsidRPr="0075513B" w:rsidRDefault="00C24019" w:rsidP="005819CD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32"/>
        </w:rPr>
      </w:pPr>
    </w:p>
    <w:p w:rsidR="00934959" w:rsidRDefault="00934959" w:rsidP="00934959">
      <w:pPr>
        <w:spacing w:line="360" w:lineRule="auto"/>
        <w:jc w:val="both"/>
        <w:rPr>
          <w:rFonts w:ascii="Times New Roman" w:hAnsi="Times New Roman" w:cs="Times New Roman"/>
        </w:rPr>
      </w:pPr>
    </w:p>
    <w:p w:rsidR="00CF1C4C" w:rsidRDefault="00CF1C4C" w:rsidP="00934959">
      <w:pPr>
        <w:spacing w:line="360" w:lineRule="auto"/>
        <w:jc w:val="both"/>
        <w:rPr>
          <w:rFonts w:ascii="Times New Roman" w:hAnsi="Times New Roman" w:cs="Times New Roman"/>
        </w:rPr>
      </w:pPr>
    </w:p>
    <w:p w:rsidR="00934959" w:rsidRPr="00C24019" w:rsidRDefault="0075513B" w:rsidP="0075513B">
      <w:pPr>
        <w:pStyle w:val="Nagwek1"/>
        <w:rPr>
          <w:sz w:val="24"/>
        </w:rPr>
      </w:pPr>
      <w:r w:rsidRPr="00C24019">
        <w:rPr>
          <w:sz w:val="24"/>
        </w:rPr>
        <w:lastRenderedPageBreak/>
        <w:t xml:space="preserve">Studium Wychowania Fizycznego </w:t>
      </w:r>
    </w:p>
    <w:p w:rsidR="0075513B" w:rsidRDefault="0075513B" w:rsidP="0075513B"/>
    <w:p w:rsidR="0075513B" w:rsidRDefault="0075513B" w:rsidP="0075513B">
      <w:r w:rsidRPr="0075513B">
        <w:rPr>
          <w:noProof/>
          <w:lang w:eastAsia="pl-PL"/>
        </w:rPr>
        <w:drawing>
          <wp:inline distT="0" distB="0" distL="0" distR="0">
            <wp:extent cx="5760720" cy="2596182"/>
            <wp:effectExtent l="19050" t="0" r="11430" b="0"/>
            <wp:docPr id="8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B6110" w:rsidRDefault="000B6110" w:rsidP="00B75489">
      <w:pPr>
        <w:spacing w:line="360" w:lineRule="auto"/>
        <w:jc w:val="both"/>
        <w:rPr>
          <w:rFonts w:ascii="Times New Roman" w:hAnsi="Times New Roman" w:cs="Times New Roman"/>
        </w:rPr>
      </w:pPr>
    </w:p>
    <w:p w:rsidR="009D24F3" w:rsidRDefault="009D24F3" w:rsidP="00B754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Skala ocen wyrażona w procentach </w:t>
      </w:r>
    </w:p>
    <w:p w:rsidR="000B6110" w:rsidRPr="00B75489" w:rsidRDefault="000B6110" w:rsidP="00B75489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3402" w:type="dxa"/>
        <w:tblInd w:w="2338" w:type="dxa"/>
        <w:tblCellMar>
          <w:left w:w="70" w:type="dxa"/>
          <w:right w:w="70" w:type="dxa"/>
        </w:tblCellMar>
        <w:tblLook w:val="04A0"/>
      </w:tblPr>
      <w:tblGrid>
        <w:gridCol w:w="1775"/>
        <w:gridCol w:w="1627"/>
      </w:tblGrid>
      <w:tr w:rsidR="009D24F3" w:rsidRPr="009D24F3" w:rsidTr="009D24F3">
        <w:trPr>
          <w:trHeight w:val="315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F3" w:rsidRPr="009D24F3" w:rsidRDefault="009D24F3" w:rsidP="009D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D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F3" w:rsidRPr="009D24F3" w:rsidRDefault="009D24F3" w:rsidP="009D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D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[%]</w:t>
            </w:r>
          </w:p>
        </w:tc>
      </w:tr>
      <w:tr w:rsidR="009D24F3" w:rsidRPr="009D24F3" w:rsidTr="009D24F3">
        <w:trPr>
          <w:trHeight w:val="375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F3" w:rsidRPr="009D24F3" w:rsidRDefault="009D24F3" w:rsidP="009D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D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F3" w:rsidRPr="009D24F3" w:rsidRDefault="009D24F3" w:rsidP="009D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D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8%</w:t>
            </w:r>
          </w:p>
        </w:tc>
      </w:tr>
      <w:tr w:rsidR="009D24F3" w:rsidRPr="009D24F3" w:rsidTr="009D24F3">
        <w:trPr>
          <w:trHeight w:val="375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F3" w:rsidRPr="009D24F3" w:rsidRDefault="009D24F3" w:rsidP="009D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D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F3" w:rsidRPr="009D24F3" w:rsidRDefault="009D24F3" w:rsidP="009D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D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6%</w:t>
            </w:r>
          </w:p>
        </w:tc>
      </w:tr>
      <w:tr w:rsidR="009D24F3" w:rsidRPr="009D24F3" w:rsidTr="009D24F3">
        <w:trPr>
          <w:trHeight w:val="375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F3" w:rsidRPr="009D24F3" w:rsidRDefault="009D24F3" w:rsidP="009D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D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F3" w:rsidRPr="009D24F3" w:rsidRDefault="009D24F3" w:rsidP="009D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D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2%</w:t>
            </w:r>
          </w:p>
        </w:tc>
      </w:tr>
      <w:tr w:rsidR="009D24F3" w:rsidRPr="009D24F3" w:rsidTr="009D24F3">
        <w:trPr>
          <w:trHeight w:val="375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F3" w:rsidRPr="009D24F3" w:rsidRDefault="009D24F3" w:rsidP="009D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D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F3" w:rsidRPr="009D24F3" w:rsidRDefault="009D24F3" w:rsidP="009D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D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7%</w:t>
            </w:r>
          </w:p>
        </w:tc>
      </w:tr>
      <w:tr w:rsidR="009D24F3" w:rsidRPr="009D24F3" w:rsidTr="009D24F3">
        <w:trPr>
          <w:trHeight w:val="375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F3" w:rsidRPr="009D24F3" w:rsidRDefault="009D24F3" w:rsidP="009D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D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F3" w:rsidRPr="009D24F3" w:rsidRDefault="009D24F3" w:rsidP="009D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D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8%</w:t>
            </w:r>
          </w:p>
        </w:tc>
      </w:tr>
      <w:tr w:rsidR="009D24F3" w:rsidRPr="009D24F3" w:rsidTr="009D24F3">
        <w:trPr>
          <w:trHeight w:val="375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F3" w:rsidRPr="009D24F3" w:rsidRDefault="009D24F3" w:rsidP="009D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D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4F3" w:rsidRPr="009D24F3" w:rsidRDefault="009D24F3" w:rsidP="009D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D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69%</w:t>
            </w:r>
          </w:p>
        </w:tc>
      </w:tr>
    </w:tbl>
    <w:p w:rsidR="009D24F3" w:rsidRDefault="009D24F3" w:rsidP="0075513B"/>
    <w:p w:rsidR="000B6110" w:rsidRDefault="000B6110" w:rsidP="000B611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6110" w:rsidRDefault="000B6110" w:rsidP="000B611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110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Studium Wychowania Fizycznego</w:t>
      </w:r>
      <w:r w:rsidRPr="000B6110">
        <w:rPr>
          <w:rFonts w:ascii="Times New Roman" w:hAnsi="Times New Roman" w:cs="Times New Roman"/>
          <w:sz w:val="24"/>
          <w:szCs w:val="24"/>
        </w:rPr>
        <w:t xml:space="preserve"> wszyscy nauczyciela akademiccy zastosowali zróżnicowaną skalę ocen. </w:t>
      </w:r>
    </w:p>
    <w:p w:rsidR="00310DF8" w:rsidRDefault="00310DF8" w:rsidP="0075513B"/>
    <w:p w:rsidR="000B6110" w:rsidRDefault="000B6110" w:rsidP="0075513B"/>
    <w:p w:rsidR="00C24019" w:rsidRDefault="00C24019" w:rsidP="0075513B"/>
    <w:p w:rsidR="00CF1C4C" w:rsidRDefault="00CF1C4C" w:rsidP="0075513B"/>
    <w:sectPr w:rsidR="00CF1C4C" w:rsidSect="007C70E2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EEC" w:rsidRDefault="003B3EEC" w:rsidP="007C70E2">
      <w:pPr>
        <w:spacing w:after="0" w:line="240" w:lineRule="auto"/>
      </w:pPr>
      <w:r>
        <w:separator/>
      </w:r>
    </w:p>
  </w:endnote>
  <w:endnote w:type="continuationSeparator" w:id="0">
    <w:p w:rsidR="003B3EEC" w:rsidRDefault="003B3EEC" w:rsidP="007C7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B3EEC" w:rsidRDefault="003B3EEC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0B6110">
          <w:rPr>
            <w:rFonts w:ascii="Times New Roman" w:hAnsi="Times New Roman" w:cs="Times New Roman"/>
            <w:noProof/>
            <w:color w:val="0070C0"/>
            <w:sz w:val="20"/>
          </w:rPr>
          <w:t>9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B3EEC" w:rsidRDefault="003B3E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EEC" w:rsidRDefault="003B3EEC" w:rsidP="007C70E2">
      <w:pPr>
        <w:spacing w:after="0" w:line="240" w:lineRule="auto"/>
      </w:pPr>
      <w:r>
        <w:separator/>
      </w:r>
    </w:p>
  </w:footnote>
  <w:footnote w:type="continuationSeparator" w:id="0">
    <w:p w:rsidR="003B3EEC" w:rsidRDefault="003B3EEC" w:rsidP="007C7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EC" w:rsidRPr="00436FD2" w:rsidRDefault="003B3EEC" w:rsidP="007C70E2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 xml:space="preserve"> </w:t>
    </w:r>
    <w:r>
      <w:rPr>
        <w:rFonts w:ascii="Times New Roman" w:hAnsi="Times New Roman" w:cs="Times New Roman"/>
        <w:color w:val="0070C0"/>
        <w:sz w:val="20"/>
      </w:rPr>
      <w:tab/>
      <w:t xml:space="preserve">                     </w:t>
    </w:r>
    <w:r>
      <w:rPr>
        <w:rFonts w:ascii="Times New Roman" w:hAnsi="Times New Roman" w:cs="Times New Roman"/>
        <w:color w:val="0070C0"/>
        <w:sz w:val="14"/>
      </w:rPr>
      <w:t>Analiza ocen wystawionych przez nauczycieli akademickich - rok akademicki 2019/2020</w:t>
    </w:r>
    <w:r w:rsidRPr="00436FD2">
      <w:rPr>
        <w:rFonts w:ascii="Times New Roman" w:hAnsi="Times New Roman" w:cs="Times New Roman"/>
        <w:color w:val="0070C0"/>
        <w:sz w:val="14"/>
      </w:rPr>
      <w:t xml:space="preserve"> </w:t>
    </w:r>
  </w:p>
  <w:p w:rsidR="003B3EEC" w:rsidRPr="00F05AEA" w:rsidRDefault="003B3EEC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667"/>
    <w:multiLevelType w:val="hybridMultilevel"/>
    <w:tmpl w:val="FFA4E27C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E3E06"/>
    <w:multiLevelType w:val="hybridMultilevel"/>
    <w:tmpl w:val="79F414EC"/>
    <w:lvl w:ilvl="0" w:tplc="FBB27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633C5"/>
    <w:multiLevelType w:val="hybridMultilevel"/>
    <w:tmpl w:val="CA886714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E1A92"/>
    <w:multiLevelType w:val="hybridMultilevel"/>
    <w:tmpl w:val="26D050D0"/>
    <w:lvl w:ilvl="0" w:tplc="FBB27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C1F6A"/>
    <w:multiLevelType w:val="hybridMultilevel"/>
    <w:tmpl w:val="CBD681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C45AD"/>
    <w:multiLevelType w:val="hybridMultilevel"/>
    <w:tmpl w:val="DA38475C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048BB"/>
    <w:multiLevelType w:val="hybridMultilevel"/>
    <w:tmpl w:val="E33CFC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F028D"/>
    <w:multiLevelType w:val="hybridMultilevel"/>
    <w:tmpl w:val="1DA836F6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A54E7"/>
    <w:multiLevelType w:val="hybridMultilevel"/>
    <w:tmpl w:val="C8C6CFFE"/>
    <w:lvl w:ilvl="0" w:tplc="FBB27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EF3975"/>
    <w:multiLevelType w:val="hybridMultilevel"/>
    <w:tmpl w:val="C63A58FC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F540A"/>
    <w:multiLevelType w:val="hybridMultilevel"/>
    <w:tmpl w:val="7A7A25B2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E4EEF"/>
    <w:multiLevelType w:val="hybridMultilevel"/>
    <w:tmpl w:val="3816EBA6"/>
    <w:lvl w:ilvl="0" w:tplc="FBB27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C277B"/>
    <w:multiLevelType w:val="hybridMultilevel"/>
    <w:tmpl w:val="8C4228DC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82DA7"/>
    <w:multiLevelType w:val="hybridMultilevel"/>
    <w:tmpl w:val="26BC6D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C24C01"/>
    <w:multiLevelType w:val="hybridMultilevel"/>
    <w:tmpl w:val="2A709624"/>
    <w:lvl w:ilvl="0" w:tplc="FBB27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E3816"/>
    <w:multiLevelType w:val="hybridMultilevel"/>
    <w:tmpl w:val="D23824E2"/>
    <w:lvl w:ilvl="0" w:tplc="FBB27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C20A5"/>
    <w:multiLevelType w:val="hybridMultilevel"/>
    <w:tmpl w:val="27D2FCEE"/>
    <w:lvl w:ilvl="0" w:tplc="FBB27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E43E3"/>
    <w:multiLevelType w:val="hybridMultilevel"/>
    <w:tmpl w:val="230037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1DD73A1"/>
    <w:multiLevelType w:val="hybridMultilevel"/>
    <w:tmpl w:val="4E520406"/>
    <w:lvl w:ilvl="0" w:tplc="FBB27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339EE"/>
    <w:multiLevelType w:val="hybridMultilevel"/>
    <w:tmpl w:val="64383478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E10F9"/>
    <w:multiLevelType w:val="hybridMultilevel"/>
    <w:tmpl w:val="E7900E56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A14BDA"/>
    <w:multiLevelType w:val="hybridMultilevel"/>
    <w:tmpl w:val="1584AD2A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0F2816"/>
    <w:multiLevelType w:val="hybridMultilevel"/>
    <w:tmpl w:val="922E6C64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E1719"/>
    <w:multiLevelType w:val="hybridMultilevel"/>
    <w:tmpl w:val="A7F03CA2"/>
    <w:lvl w:ilvl="0" w:tplc="FBB27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61B38"/>
    <w:multiLevelType w:val="hybridMultilevel"/>
    <w:tmpl w:val="659EF5AC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B4267"/>
    <w:multiLevelType w:val="hybridMultilevel"/>
    <w:tmpl w:val="5AB40B50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8A1358"/>
    <w:multiLevelType w:val="hybridMultilevel"/>
    <w:tmpl w:val="A7AE4BEE"/>
    <w:lvl w:ilvl="0" w:tplc="FBB27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F27C4"/>
    <w:multiLevelType w:val="hybridMultilevel"/>
    <w:tmpl w:val="6E6493C8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57F9E"/>
    <w:multiLevelType w:val="hybridMultilevel"/>
    <w:tmpl w:val="063ECF50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E160CE"/>
    <w:multiLevelType w:val="hybridMultilevel"/>
    <w:tmpl w:val="25E63126"/>
    <w:lvl w:ilvl="0" w:tplc="FBB27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452AF5"/>
    <w:multiLevelType w:val="hybridMultilevel"/>
    <w:tmpl w:val="5FE686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7667E85"/>
    <w:multiLevelType w:val="hybridMultilevel"/>
    <w:tmpl w:val="FF26DC6E"/>
    <w:lvl w:ilvl="0" w:tplc="FBB27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F96B5C"/>
    <w:multiLevelType w:val="hybridMultilevel"/>
    <w:tmpl w:val="EDFEE464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854F9D"/>
    <w:multiLevelType w:val="hybridMultilevel"/>
    <w:tmpl w:val="CF86EC9E"/>
    <w:lvl w:ilvl="0" w:tplc="FBB27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2255C"/>
    <w:multiLevelType w:val="hybridMultilevel"/>
    <w:tmpl w:val="D694AA02"/>
    <w:lvl w:ilvl="0" w:tplc="FBB27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4F30BF"/>
    <w:multiLevelType w:val="hybridMultilevel"/>
    <w:tmpl w:val="2DE2C132"/>
    <w:lvl w:ilvl="0" w:tplc="FBB27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C86877"/>
    <w:multiLevelType w:val="hybridMultilevel"/>
    <w:tmpl w:val="CCE88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0518A"/>
    <w:multiLevelType w:val="hybridMultilevel"/>
    <w:tmpl w:val="9454C5B2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D72A7F"/>
    <w:multiLevelType w:val="hybridMultilevel"/>
    <w:tmpl w:val="7CA2E226"/>
    <w:lvl w:ilvl="0" w:tplc="10CEEA9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35D23"/>
    <w:multiLevelType w:val="hybridMultilevel"/>
    <w:tmpl w:val="26CA97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9"/>
  </w:num>
  <w:num w:numId="3">
    <w:abstractNumId w:val="40"/>
  </w:num>
  <w:num w:numId="4">
    <w:abstractNumId w:val="17"/>
  </w:num>
  <w:num w:numId="5">
    <w:abstractNumId w:val="13"/>
  </w:num>
  <w:num w:numId="6">
    <w:abstractNumId w:val="31"/>
  </w:num>
  <w:num w:numId="7">
    <w:abstractNumId w:val="8"/>
  </w:num>
  <w:num w:numId="8">
    <w:abstractNumId w:val="15"/>
  </w:num>
  <w:num w:numId="9">
    <w:abstractNumId w:val="14"/>
  </w:num>
  <w:num w:numId="10">
    <w:abstractNumId w:val="36"/>
  </w:num>
  <w:num w:numId="11">
    <w:abstractNumId w:val="34"/>
  </w:num>
  <w:num w:numId="12">
    <w:abstractNumId w:val="11"/>
  </w:num>
  <w:num w:numId="13">
    <w:abstractNumId w:val="3"/>
  </w:num>
  <w:num w:numId="14">
    <w:abstractNumId w:val="35"/>
  </w:num>
  <w:num w:numId="15">
    <w:abstractNumId w:val="16"/>
  </w:num>
  <w:num w:numId="16">
    <w:abstractNumId w:val="27"/>
  </w:num>
  <w:num w:numId="17">
    <w:abstractNumId w:val="30"/>
  </w:num>
  <w:num w:numId="18">
    <w:abstractNumId w:val="19"/>
  </w:num>
  <w:num w:numId="19">
    <w:abstractNumId w:val="24"/>
  </w:num>
  <w:num w:numId="20">
    <w:abstractNumId w:val="1"/>
  </w:num>
  <w:num w:numId="21">
    <w:abstractNumId w:val="32"/>
  </w:num>
  <w:num w:numId="22">
    <w:abstractNumId w:val="2"/>
  </w:num>
  <w:num w:numId="23">
    <w:abstractNumId w:val="20"/>
  </w:num>
  <w:num w:numId="24">
    <w:abstractNumId w:val="4"/>
  </w:num>
  <w:num w:numId="25">
    <w:abstractNumId w:val="6"/>
  </w:num>
  <w:num w:numId="26">
    <w:abstractNumId w:val="38"/>
  </w:num>
  <w:num w:numId="27">
    <w:abstractNumId w:val="25"/>
  </w:num>
  <w:num w:numId="28">
    <w:abstractNumId w:val="33"/>
  </w:num>
  <w:num w:numId="29">
    <w:abstractNumId w:val="7"/>
  </w:num>
  <w:num w:numId="30">
    <w:abstractNumId w:val="23"/>
  </w:num>
  <w:num w:numId="31">
    <w:abstractNumId w:val="9"/>
  </w:num>
  <w:num w:numId="32">
    <w:abstractNumId w:val="28"/>
  </w:num>
  <w:num w:numId="33">
    <w:abstractNumId w:val="37"/>
  </w:num>
  <w:num w:numId="34">
    <w:abstractNumId w:val="21"/>
  </w:num>
  <w:num w:numId="35">
    <w:abstractNumId w:val="5"/>
  </w:num>
  <w:num w:numId="36">
    <w:abstractNumId w:val="12"/>
  </w:num>
  <w:num w:numId="37">
    <w:abstractNumId w:val="0"/>
  </w:num>
  <w:num w:numId="38">
    <w:abstractNumId w:val="29"/>
  </w:num>
  <w:num w:numId="39">
    <w:abstractNumId w:val="22"/>
  </w:num>
  <w:num w:numId="40">
    <w:abstractNumId w:val="10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C70E2"/>
    <w:rsid w:val="00035E38"/>
    <w:rsid w:val="000665E7"/>
    <w:rsid w:val="000B6110"/>
    <w:rsid w:val="000E3F07"/>
    <w:rsid w:val="000F045F"/>
    <w:rsid w:val="00111664"/>
    <w:rsid w:val="00112BDE"/>
    <w:rsid w:val="00145441"/>
    <w:rsid w:val="001C41D2"/>
    <w:rsid w:val="001D26A6"/>
    <w:rsid w:val="00202AD9"/>
    <w:rsid w:val="002E7B55"/>
    <w:rsid w:val="00310DF8"/>
    <w:rsid w:val="003B3EEC"/>
    <w:rsid w:val="003E6725"/>
    <w:rsid w:val="004020CC"/>
    <w:rsid w:val="004419C5"/>
    <w:rsid w:val="00490266"/>
    <w:rsid w:val="004B3572"/>
    <w:rsid w:val="004C2671"/>
    <w:rsid w:val="004E0EA4"/>
    <w:rsid w:val="00502C62"/>
    <w:rsid w:val="005200E2"/>
    <w:rsid w:val="00525E54"/>
    <w:rsid w:val="005819CD"/>
    <w:rsid w:val="005A2298"/>
    <w:rsid w:val="005A51B7"/>
    <w:rsid w:val="005A56E1"/>
    <w:rsid w:val="00600E63"/>
    <w:rsid w:val="00612877"/>
    <w:rsid w:val="0062442C"/>
    <w:rsid w:val="00646E60"/>
    <w:rsid w:val="00690D9E"/>
    <w:rsid w:val="006F5A3C"/>
    <w:rsid w:val="00741378"/>
    <w:rsid w:val="0075513B"/>
    <w:rsid w:val="00767CAA"/>
    <w:rsid w:val="007C70E2"/>
    <w:rsid w:val="0081074F"/>
    <w:rsid w:val="008B13D7"/>
    <w:rsid w:val="0090107A"/>
    <w:rsid w:val="009053A9"/>
    <w:rsid w:val="00930478"/>
    <w:rsid w:val="00934959"/>
    <w:rsid w:val="009C1151"/>
    <w:rsid w:val="009D24F3"/>
    <w:rsid w:val="00A267F9"/>
    <w:rsid w:val="00A64364"/>
    <w:rsid w:val="00B75489"/>
    <w:rsid w:val="00BB31AC"/>
    <w:rsid w:val="00BE6177"/>
    <w:rsid w:val="00C24019"/>
    <w:rsid w:val="00CF1C4C"/>
    <w:rsid w:val="00CF43C1"/>
    <w:rsid w:val="00D01145"/>
    <w:rsid w:val="00DF6E45"/>
    <w:rsid w:val="00E1446D"/>
    <w:rsid w:val="00F14800"/>
    <w:rsid w:val="00F7169E"/>
    <w:rsid w:val="00FC3F7B"/>
    <w:rsid w:val="00FF0BA4"/>
    <w:rsid w:val="00FF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0E2"/>
  </w:style>
  <w:style w:type="paragraph" w:styleId="Nagwek1">
    <w:name w:val="heading 1"/>
    <w:basedOn w:val="Normalny"/>
    <w:next w:val="Normalny"/>
    <w:link w:val="Nagwek1Znak"/>
    <w:uiPriority w:val="9"/>
    <w:qFormat/>
    <w:rsid w:val="007C70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70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0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C70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C7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0E2"/>
  </w:style>
  <w:style w:type="paragraph" w:styleId="Stopka">
    <w:name w:val="footer"/>
    <w:basedOn w:val="Normalny"/>
    <w:link w:val="StopkaZnak"/>
    <w:uiPriority w:val="99"/>
    <w:unhideWhenUsed/>
    <w:rsid w:val="007C7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0E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C70E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7C70E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7C70E2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0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C70E2"/>
    <w:pPr>
      <w:ind w:left="720"/>
      <w:contextualSpacing/>
    </w:pPr>
  </w:style>
  <w:style w:type="table" w:styleId="Tabela-Siatka">
    <w:name w:val="Table Grid"/>
    <w:basedOn w:val="Standardowy"/>
    <w:uiPriority w:val="59"/>
    <w:rsid w:val="007C7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C70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beatad\2019,2020%20rok\Analiza%20OCEN\2019-2020\dane%20do%20sprawozdani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beatad\2019,2020%20rok\Analiza%20OCEN\2019-2020\dane%20do%20sprawozdani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beatad\2019,2020%20rok\Analiza%20OCEN\2019-2020\dane%20do%20sprawozdani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beatad\2019,2020%20rok\Analiza%20OCEN\2019-2020\dane%20do%20sprawozdani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beatad\2019,2020%20rok\Analiza%20OCEN\2019-2020\dane%20do%20sprawozdani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beatad\2019,2020%20rok\Analiza%20OCEN\2019-2020\dane%20do%20sprawozdania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beatad\2019,2020%20rok\Analiza%20OCEN\2019-2020\dane%20do%20sprawozdania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beatad\2019,2020%20rok\Analiza%20OCEN\2019-2020\dane%20do%20sprawozdania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beatad\2019,2020%20rok\Analiza%20OCEN\2019-2020\dane%20do%20sprawozdani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/>
      <c:lineChart>
        <c:grouping val="standard"/>
        <c:ser>
          <c:idx val="0"/>
          <c:order val="0"/>
          <c:tx>
            <c:strRef>
              <c:f>Wykresy!$A$12</c:f>
              <c:strCache>
                <c:ptCount val="1"/>
                <c:pt idx="0">
                  <c:v>Liczba wystawionych ocen w roku akademickim 2019/2020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square"/>
            <c:size val="8"/>
            <c:spPr>
              <a:solidFill>
                <a:schemeClr val="accent1">
                  <a:lumMod val="75000"/>
                </a:schemeClr>
              </a:solidFill>
            </c:spPr>
          </c:marker>
          <c:dLbls>
            <c:dLbl>
              <c:idx val="0"/>
              <c:layout>
                <c:manualLayout>
                  <c:x val="-3.3946251768033939E-2"/>
                  <c:y val="-5.5363321799307919E-2"/>
                </c:manualLayout>
              </c:layout>
              <c:showVal val="1"/>
            </c:dLbl>
            <c:dLbl>
              <c:idx val="1"/>
              <c:layout>
                <c:manualLayout>
                  <c:x val="-3.3946251768033946E-2"/>
                  <c:y val="-5.5363321799307995E-2"/>
                </c:manualLayout>
              </c:layout>
              <c:showVal val="1"/>
            </c:dLbl>
            <c:dLbl>
              <c:idx val="2"/>
              <c:layout>
                <c:manualLayout>
                  <c:x val="-3.3946251768033911E-2"/>
                  <c:y val="-5.5363321799307995E-2"/>
                </c:manualLayout>
              </c:layout>
              <c:showVal val="1"/>
            </c:dLbl>
            <c:dLbl>
              <c:idx val="3"/>
              <c:layout>
                <c:manualLayout>
                  <c:x val="-3.9603960396039611E-2"/>
                  <c:y val="-6.4590542099192613E-2"/>
                </c:manualLayout>
              </c:layout>
              <c:showVal val="1"/>
            </c:dLbl>
            <c:dLbl>
              <c:idx val="4"/>
              <c:layout>
                <c:manualLayout>
                  <c:x val="-4.3375766148043407E-2"/>
                  <c:y val="-5.5363321799307995E-2"/>
                </c:manualLayout>
              </c:layout>
              <c:showVal val="1"/>
            </c:dLbl>
            <c:dLbl>
              <c:idx val="5"/>
              <c:layout>
                <c:manualLayout>
                  <c:x val="-5.0919377652050915E-2"/>
                  <c:y val="-5.5363321799307995E-2"/>
                </c:manualLayout>
              </c:layout>
              <c:showVal val="1"/>
            </c:dLbl>
            <c:dLbl>
              <c:idx val="6"/>
              <c:layout>
                <c:manualLayout>
                  <c:x val="-3.9603960396039611E-2"/>
                  <c:y val="-4.1522491349480994E-2"/>
                </c:manualLayout>
              </c:layout>
              <c:showVal val="1"/>
            </c:dLbl>
            <c:dLbl>
              <c:idx val="7"/>
              <c:layout>
                <c:manualLayout>
                  <c:x val="-3.0174446016030181E-2"/>
                  <c:y val="-6.4590542099192613E-2"/>
                </c:manualLayout>
              </c:layout>
              <c:showVal val="1"/>
            </c:dLbl>
            <c:showVal val="1"/>
          </c:dLbls>
          <c:cat>
            <c:strRef>
              <c:f>Wykresy!$B$11:$H$11</c:f>
              <c:strCache>
                <c:ptCount val="7"/>
                <c:pt idx="0">
                  <c:v>SWF</c:v>
                </c:pt>
                <c:pt idx="1">
                  <c:v>SJO</c:v>
                </c:pt>
                <c:pt idx="2">
                  <c:v>ISM</c:v>
                </c:pt>
                <c:pt idx="3">
                  <c:v>IH</c:v>
                </c:pt>
                <c:pt idx="4">
                  <c:v>IIT</c:v>
                </c:pt>
                <c:pt idx="5">
                  <c:v>IEIZ</c:v>
                </c:pt>
                <c:pt idx="6">
                  <c:v>IOZ</c:v>
                </c:pt>
              </c:strCache>
            </c:strRef>
          </c:cat>
          <c:val>
            <c:numRef>
              <c:f>Wykresy!$B$12:$H$12</c:f>
              <c:numCache>
                <c:formatCode>#,##0</c:formatCode>
                <c:ptCount val="7"/>
                <c:pt idx="0">
                  <c:v>1476</c:v>
                </c:pt>
                <c:pt idx="1">
                  <c:v>3754</c:v>
                </c:pt>
                <c:pt idx="2">
                  <c:v>3754</c:v>
                </c:pt>
                <c:pt idx="3">
                  <c:v>12556</c:v>
                </c:pt>
                <c:pt idx="4">
                  <c:v>11671</c:v>
                </c:pt>
                <c:pt idx="5">
                  <c:v>22078</c:v>
                </c:pt>
                <c:pt idx="6">
                  <c:v>19470</c:v>
                </c:pt>
              </c:numCache>
            </c:numRef>
          </c:val>
        </c:ser>
        <c:marker val="1"/>
        <c:axId val="87053824"/>
        <c:axId val="89148032"/>
      </c:lineChart>
      <c:catAx>
        <c:axId val="87053824"/>
        <c:scaling>
          <c:orientation val="minMax"/>
        </c:scaling>
        <c:axPos val="b"/>
        <c:majorGridlines/>
        <c:numFmt formatCode="#,##0" sourceLinked="1"/>
        <c:tickLblPos val="nextTo"/>
        <c:crossAx val="89148032"/>
        <c:crosses val="autoZero"/>
        <c:auto val="1"/>
        <c:lblAlgn val="ctr"/>
        <c:lblOffset val="100"/>
      </c:catAx>
      <c:valAx>
        <c:axId val="89148032"/>
        <c:scaling>
          <c:orientation val="minMax"/>
        </c:scaling>
        <c:delete val="1"/>
        <c:axPos val="l"/>
        <c:majorGridlines/>
        <c:numFmt formatCode="#,##0" sourceLinked="1"/>
        <c:tickLblPos val="none"/>
        <c:crossAx val="87053824"/>
        <c:crosses val="autoZero"/>
        <c:crossBetween val="between"/>
      </c:valAx>
      <c:spPr>
        <a:ln>
          <a:solidFill>
            <a:schemeClr val="accent1"/>
          </a:solidFill>
        </a:ln>
      </c:spPr>
    </c:plotArea>
    <c:legend>
      <c:legendPos val="b"/>
      <c:layout/>
    </c:legend>
    <c:plotVisOnly val="1"/>
  </c:chart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lineChart>
        <c:grouping val="standard"/>
        <c:ser>
          <c:idx val="0"/>
          <c:order val="0"/>
          <c:tx>
            <c:strRef>
              <c:f>Wykresy!$A$22</c:f>
              <c:strCache>
                <c:ptCount val="1"/>
                <c:pt idx="0">
                  <c:v>semestr zimowy 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5.2028349876460881E-3"/>
                </c:manualLayout>
              </c:layout>
              <c:showVal val="1"/>
            </c:dLbl>
            <c:dLbl>
              <c:idx val="1"/>
              <c:layout>
                <c:manualLayout>
                  <c:x val="-3.6242250834525543E-2"/>
                  <c:y val="-7.6652731112194034E-2"/>
                </c:manualLayout>
              </c:layout>
              <c:showVal val="1"/>
            </c:dLbl>
            <c:dLbl>
              <c:idx val="2"/>
              <c:layout>
                <c:manualLayout>
                  <c:x val="-3.4334763948497847E-2"/>
                  <c:y val="-6.0185185185185085E-2"/>
                </c:manualLayout>
              </c:layout>
              <c:showVal val="1"/>
            </c:dLbl>
            <c:dLbl>
              <c:idx val="3"/>
              <c:layout>
                <c:manualLayout>
                  <c:x val="-4.005722460658083E-2"/>
                  <c:y val="-5.5555555555555455E-2"/>
                </c:manualLayout>
              </c:layout>
              <c:showVal val="1"/>
            </c:dLbl>
            <c:dLbl>
              <c:idx val="4"/>
              <c:layout>
                <c:manualLayout>
                  <c:x val="-3.4334763948497847E-2"/>
                  <c:y val="-5.5555555555555504E-2"/>
                </c:manualLayout>
              </c:layout>
              <c:showVal val="1"/>
            </c:dLbl>
            <c:dLbl>
              <c:idx val="5"/>
              <c:layout>
                <c:manualLayout>
                  <c:x val="-4.5779685264663805E-2"/>
                  <c:y val="-5.5555555555555504E-2"/>
                </c:manualLayout>
              </c:layout>
              <c:showVal val="1"/>
            </c:dLbl>
            <c:dLbl>
              <c:idx val="6"/>
              <c:layout>
                <c:manualLayout>
                  <c:x val="-4.196471149260849E-2"/>
                  <c:y val="-4.3431053203040172E-2"/>
                </c:manualLayout>
              </c:layout>
              <c:showVal val="1"/>
            </c:dLbl>
            <c:dLbl>
              <c:idx val="7"/>
              <c:layout>
                <c:manualLayout>
                  <c:x val="-4.005722460658083E-2"/>
                  <c:y val="-3.9087947882736201E-2"/>
                </c:manualLayout>
              </c:layout>
              <c:showVal val="1"/>
            </c:dLbl>
            <c:showVal val="1"/>
          </c:dLbls>
          <c:cat>
            <c:strRef>
              <c:f>Wykresy!$B$21:$H$21</c:f>
              <c:strCache>
                <c:ptCount val="7"/>
                <c:pt idx="0">
                  <c:v>SWF</c:v>
                </c:pt>
                <c:pt idx="1">
                  <c:v>SJO</c:v>
                </c:pt>
                <c:pt idx="2">
                  <c:v>ISM</c:v>
                </c:pt>
                <c:pt idx="3">
                  <c:v>IH</c:v>
                </c:pt>
                <c:pt idx="4">
                  <c:v>IIT</c:v>
                </c:pt>
                <c:pt idx="5">
                  <c:v>IEIZ</c:v>
                </c:pt>
                <c:pt idx="6">
                  <c:v>IOZ</c:v>
                </c:pt>
              </c:strCache>
            </c:strRef>
          </c:cat>
          <c:val>
            <c:numRef>
              <c:f>Wykresy!$B$22:$H$22</c:f>
              <c:numCache>
                <c:formatCode>#,##0</c:formatCode>
                <c:ptCount val="7"/>
                <c:pt idx="0">
                  <c:v>1014</c:v>
                </c:pt>
                <c:pt idx="1">
                  <c:v>1995</c:v>
                </c:pt>
                <c:pt idx="2">
                  <c:v>1995</c:v>
                </c:pt>
                <c:pt idx="3">
                  <c:v>6793</c:v>
                </c:pt>
                <c:pt idx="4">
                  <c:v>6138</c:v>
                </c:pt>
                <c:pt idx="5">
                  <c:v>12010</c:v>
                </c:pt>
                <c:pt idx="6">
                  <c:v>14071</c:v>
                </c:pt>
              </c:numCache>
            </c:numRef>
          </c:val>
        </c:ser>
        <c:ser>
          <c:idx val="1"/>
          <c:order val="1"/>
          <c:tx>
            <c:strRef>
              <c:f>Wykresy!$A$23</c:f>
              <c:strCache>
                <c:ptCount val="1"/>
                <c:pt idx="0">
                  <c:v>semestr letni</c:v>
                </c:pt>
              </c:strCache>
            </c:strRef>
          </c:tx>
          <c:dLbls>
            <c:dLbl>
              <c:idx val="0"/>
              <c:layout>
                <c:manualLayout>
                  <c:x val="-2.8612303290414882E-2"/>
                  <c:y val="-6.4814814814814867E-2"/>
                </c:manualLayout>
              </c:layout>
              <c:showVal val="1"/>
            </c:dLbl>
            <c:dLbl>
              <c:idx val="1"/>
              <c:layout>
                <c:manualLayout>
                  <c:x val="1.9074868860276593E-3"/>
                  <c:y val="-2.8691853257756472E-4"/>
                </c:manualLayout>
              </c:layout>
              <c:showVal val="1"/>
            </c:dLbl>
            <c:dLbl>
              <c:idx val="2"/>
              <c:layout>
                <c:manualLayout>
                  <c:x val="-1.7167381974248924E-2"/>
                  <c:y val="5.0925925925925923E-2"/>
                </c:manualLayout>
              </c:layout>
              <c:showVal val="1"/>
            </c:dLbl>
            <c:dLbl>
              <c:idx val="3"/>
              <c:layout>
                <c:manualLayout>
                  <c:x val="-1.9074868860276584E-2"/>
                  <c:y val="4.1666666666666664E-2"/>
                </c:manualLayout>
              </c:layout>
              <c:showVal val="1"/>
            </c:dLbl>
            <c:dLbl>
              <c:idx val="4"/>
              <c:layout>
                <c:manualLayout>
                  <c:x val="-1.7167381974248924E-2"/>
                  <c:y val="6.9444444444444503E-2"/>
                </c:manualLayout>
              </c:layout>
              <c:showVal val="1"/>
            </c:dLbl>
            <c:dLbl>
              <c:idx val="5"/>
              <c:layout>
                <c:manualLayout>
                  <c:x val="-1.9074868860276584E-2"/>
                  <c:y val="4.6296296296296335E-2"/>
                </c:manualLayout>
              </c:layout>
              <c:showVal val="1"/>
            </c:dLbl>
            <c:dLbl>
              <c:idx val="6"/>
              <c:layout>
                <c:manualLayout>
                  <c:x val="-2.8612303290414882E-2"/>
                  <c:y val="7.383279044516837E-2"/>
                </c:manualLayout>
              </c:layout>
              <c:showVal val="1"/>
            </c:dLbl>
            <c:dLbl>
              <c:idx val="7"/>
              <c:layout>
                <c:manualLayout>
                  <c:x val="-3.4334763948497847E-2"/>
                  <c:y val="3.9087947882736201E-2"/>
                </c:manualLayout>
              </c:layout>
              <c:showVal val="1"/>
            </c:dLbl>
            <c:showVal val="1"/>
          </c:dLbls>
          <c:cat>
            <c:strRef>
              <c:f>Wykresy!$B$21:$H$21</c:f>
              <c:strCache>
                <c:ptCount val="7"/>
                <c:pt idx="0">
                  <c:v>SWF</c:v>
                </c:pt>
                <c:pt idx="1">
                  <c:v>SJO</c:v>
                </c:pt>
                <c:pt idx="2">
                  <c:v>ISM</c:v>
                </c:pt>
                <c:pt idx="3">
                  <c:v>IH</c:v>
                </c:pt>
                <c:pt idx="4">
                  <c:v>IIT</c:v>
                </c:pt>
                <c:pt idx="5">
                  <c:v>IEIZ</c:v>
                </c:pt>
                <c:pt idx="6">
                  <c:v>IOZ</c:v>
                </c:pt>
              </c:strCache>
            </c:strRef>
          </c:cat>
          <c:val>
            <c:numRef>
              <c:f>Wykresy!$B$23:$H$23</c:f>
              <c:numCache>
                <c:formatCode>#,##0</c:formatCode>
                <c:ptCount val="7"/>
                <c:pt idx="0">
                  <c:v>462</c:v>
                </c:pt>
                <c:pt idx="1">
                  <c:v>1759</c:v>
                </c:pt>
                <c:pt idx="2">
                  <c:v>1759</c:v>
                </c:pt>
                <c:pt idx="3">
                  <c:v>5763</c:v>
                </c:pt>
                <c:pt idx="4">
                  <c:v>5533</c:v>
                </c:pt>
                <c:pt idx="5">
                  <c:v>10068</c:v>
                </c:pt>
                <c:pt idx="6">
                  <c:v>5399</c:v>
                </c:pt>
              </c:numCache>
            </c:numRef>
          </c:val>
        </c:ser>
        <c:marker val="1"/>
        <c:axId val="87547264"/>
        <c:axId val="87849984"/>
      </c:lineChart>
      <c:catAx>
        <c:axId val="87547264"/>
        <c:scaling>
          <c:orientation val="minMax"/>
        </c:scaling>
        <c:axPos val="b"/>
        <c:tickLblPos val="nextTo"/>
        <c:crossAx val="87849984"/>
        <c:crosses val="autoZero"/>
        <c:auto val="1"/>
        <c:lblAlgn val="ctr"/>
        <c:lblOffset val="100"/>
      </c:catAx>
      <c:valAx>
        <c:axId val="87849984"/>
        <c:scaling>
          <c:orientation val="minMax"/>
        </c:scaling>
        <c:delete val="1"/>
        <c:axPos val="l"/>
        <c:majorGridlines/>
        <c:numFmt formatCode="#,##0" sourceLinked="1"/>
        <c:tickLblPos val="none"/>
        <c:crossAx val="87547264"/>
        <c:crosses val="autoZero"/>
        <c:crossBetween val="between"/>
      </c:valAx>
    </c:plotArea>
    <c:legend>
      <c:legendPos val="b"/>
      <c:layout/>
    </c:legend>
    <c:plotVisOnly val="1"/>
  </c:chart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col"/>
        <c:grouping val="clustered"/>
        <c:ser>
          <c:idx val="0"/>
          <c:order val="0"/>
          <c:tx>
            <c:strRef>
              <c:f>IOZ!$B$22</c:f>
              <c:strCache>
                <c:ptCount val="1"/>
                <c:pt idx="0">
                  <c:v>semestr letni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</c:spPr>
          <c:dLbls>
            <c:showVal val="1"/>
          </c:dLbls>
          <c:cat>
            <c:numRef>
              <c:f>IOZ!$A$23:$A$28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3.5</c:v>
                </c:pt>
                <c:pt idx="3">
                  <c:v>4</c:v>
                </c:pt>
                <c:pt idx="4">
                  <c:v>4.5</c:v>
                </c:pt>
                <c:pt idx="5">
                  <c:v>5</c:v>
                </c:pt>
              </c:numCache>
            </c:numRef>
          </c:cat>
          <c:val>
            <c:numRef>
              <c:f>IOZ!$B$23:$B$28</c:f>
              <c:numCache>
                <c:formatCode>General</c:formatCode>
                <c:ptCount val="6"/>
                <c:pt idx="0">
                  <c:v>34</c:v>
                </c:pt>
                <c:pt idx="1">
                  <c:v>267</c:v>
                </c:pt>
                <c:pt idx="2">
                  <c:v>264</c:v>
                </c:pt>
                <c:pt idx="3">
                  <c:v>883</c:v>
                </c:pt>
                <c:pt idx="4">
                  <c:v>1141</c:v>
                </c:pt>
                <c:pt idx="5">
                  <c:v>2810</c:v>
                </c:pt>
              </c:numCache>
            </c:numRef>
          </c:val>
        </c:ser>
        <c:ser>
          <c:idx val="1"/>
          <c:order val="1"/>
          <c:tx>
            <c:strRef>
              <c:f>IOZ!$C$22</c:f>
              <c:strCache>
                <c:ptCount val="1"/>
                <c:pt idx="0">
                  <c:v>semestr zimowy 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dLbls>
            <c:showVal val="1"/>
          </c:dLbls>
          <c:cat>
            <c:numRef>
              <c:f>IOZ!$A$23:$A$28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3.5</c:v>
                </c:pt>
                <c:pt idx="3">
                  <c:v>4</c:v>
                </c:pt>
                <c:pt idx="4">
                  <c:v>4.5</c:v>
                </c:pt>
                <c:pt idx="5">
                  <c:v>5</c:v>
                </c:pt>
              </c:numCache>
            </c:numRef>
          </c:cat>
          <c:val>
            <c:numRef>
              <c:f>IOZ!$C$23:$C$28</c:f>
              <c:numCache>
                <c:formatCode>General</c:formatCode>
                <c:ptCount val="6"/>
                <c:pt idx="0">
                  <c:v>276</c:v>
                </c:pt>
                <c:pt idx="1">
                  <c:v>588</c:v>
                </c:pt>
                <c:pt idx="2">
                  <c:v>1204</c:v>
                </c:pt>
                <c:pt idx="3">
                  <c:v>2042</c:v>
                </c:pt>
                <c:pt idx="4">
                  <c:v>1892</c:v>
                </c:pt>
                <c:pt idx="5">
                  <c:v>8069</c:v>
                </c:pt>
              </c:numCache>
            </c:numRef>
          </c:val>
        </c:ser>
        <c:axId val="42520960"/>
        <c:axId val="42522496"/>
      </c:barChart>
      <c:catAx>
        <c:axId val="42520960"/>
        <c:scaling>
          <c:orientation val="minMax"/>
        </c:scaling>
        <c:axPos val="b"/>
        <c:numFmt formatCode="General" sourceLinked="1"/>
        <c:tickLblPos val="nextTo"/>
        <c:crossAx val="42522496"/>
        <c:crosses val="autoZero"/>
        <c:auto val="1"/>
        <c:lblAlgn val="ctr"/>
        <c:lblOffset val="100"/>
      </c:catAx>
      <c:valAx>
        <c:axId val="42522496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425209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4897674439909683"/>
          <c:y val="0.89385195521445893"/>
          <c:w val="0.72298891957877076"/>
          <c:h val="8.083158908933849E-2"/>
        </c:manualLayout>
      </c:layout>
    </c:legend>
    <c:plotVisOnly val="1"/>
  </c:chart>
  <c:txPr>
    <a:bodyPr/>
    <a:lstStyle/>
    <a:p>
      <a:pPr>
        <a:defRPr sz="1200" b="1"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col"/>
        <c:grouping val="clustered"/>
        <c:ser>
          <c:idx val="0"/>
          <c:order val="0"/>
          <c:tx>
            <c:strRef>
              <c:f>IEIZ!$B$19</c:f>
              <c:strCache>
                <c:ptCount val="1"/>
                <c:pt idx="0">
                  <c:v>semestr letni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dLbls>
            <c:showVal val="1"/>
          </c:dLbls>
          <c:cat>
            <c:numRef>
              <c:f>IEIZ!$A$20:$A$25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3.5</c:v>
                </c:pt>
                <c:pt idx="3">
                  <c:v>4</c:v>
                </c:pt>
                <c:pt idx="4">
                  <c:v>4.5</c:v>
                </c:pt>
                <c:pt idx="5">
                  <c:v>5</c:v>
                </c:pt>
              </c:numCache>
            </c:numRef>
          </c:cat>
          <c:val>
            <c:numRef>
              <c:f>IEIZ!$B$20:$B$25</c:f>
              <c:numCache>
                <c:formatCode>General</c:formatCode>
                <c:ptCount val="6"/>
                <c:pt idx="0">
                  <c:v>166</c:v>
                </c:pt>
                <c:pt idx="1">
                  <c:v>1127</c:v>
                </c:pt>
                <c:pt idx="2">
                  <c:v>942</c:v>
                </c:pt>
                <c:pt idx="3">
                  <c:v>2395</c:v>
                </c:pt>
                <c:pt idx="4">
                  <c:v>2042</c:v>
                </c:pt>
                <c:pt idx="5">
                  <c:v>3396</c:v>
                </c:pt>
              </c:numCache>
            </c:numRef>
          </c:val>
        </c:ser>
        <c:ser>
          <c:idx val="1"/>
          <c:order val="1"/>
          <c:tx>
            <c:strRef>
              <c:f>IEIZ!$C$19</c:f>
              <c:strCache>
                <c:ptCount val="1"/>
                <c:pt idx="0">
                  <c:v>semestr zimowy </c:v>
                </c:pt>
              </c:strCache>
            </c:strRef>
          </c:tx>
          <c:spPr>
            <a:solidFill>
              <a:schemeClr val="accent6"/>
            </a:solidFill>
          </c:spPr>
          <c:dLbls>
            <c:dLbl>
              <c:idx val="4"/>
              <c:layout>
                <c:manualLayout>
                  <c:x val="1.8327605956471853E-2"/>
                  <c:y val="-4.2437781360066691E-17"/>
                </c:manualLayout>
              </c:layout>
              <c:showVal val="1"/>
            </c:dLbl>
            <c:dLbl>
              <c:idx val="5"/>
              <c:layout>
                <c:manualLayout>
                  <c:x val="1.8327605956471937E-2"/>
                  <c:y val="-4.6296296296296302E-3"/>
                </c:manualLayout>
              </c:layout>
              <c:showVal val="1"/>
            </c:dLbl>
            <c:showVal val="1"/>
          </c:dLbls>
          <c:cat>
            <c:numRef>
              <c:f>IEIZ!$A$20:$A$25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3.5</c:v>
                </c:pt>
                <c:pt idx="3">
                  <c:v>4</c:v>
                </c:pt>
                <c:pt idx="4">
                  <c:v>4.5</c:v>
                </c:pt>
                <c:pt idx="5">
                  <c:v>5</c:v>
                </c:pt>
              </c:numCache>
            </c:numRef>
          </c:cat>
          <c:val>
            <c:numRef>
              <c:f>IEIZ!$C$20:$C$25</c:f>
              <c:numCache>
                <c:formatCode>General</c:formatCode>
                <c:ptCount val="6"/>
                <c:pt idx="0">
                  <c:v>579</c:v>
                </c:pt>
                <c:pt idx="1">
                  <c:v>1578</c:v>
                </c:pt>
                <c:pt idx="2">
                  <c:v>1359</c:v>
                </c:pt>
                <c:pt idx="3">
                  <c:v>2965</c:v>
                </c:pt>
                <c:pt idx="4">
                  <c:v>1948</c:v>
                </c:pt>
                <c:pt idx="5">
                  <c:v>3581</c:v>
                </c:pt>
              </c:numCache>
            </c:numRef>
          </c:val>
        </c:ser>
        <c:axId val="98420224"/>
        <c:axId val="98421760"/>
      </c:barChart>
      <c:catAx>
        <c:axId val="98420224"/>
        <c:scaling>
          <c:orientation val="minMax"/>
        </c:scaling>
        <c:axPos val="b"/>
        <c:numFmt formatCode="General" sourceLinked="1"/>
        <c:tickLblPos val="nextTo"/>
        <c:crossAx val="98421760"/>
        <c:crosses val="autoZero"/>
        <c:auto val="1"/>
        <c:lblAlgn val="ctr"/>
        <c:lblOffset val="100"/>
      </c:catAx>
      <c:valAx>
        <c:axId val="98421760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984202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2233153845460047"/>
          <c:y val="0.88353200641586449"/>
          <c:w val="0.78282815163568475"/>
          <c:h val="8.8690215806357553E-2"/>
        </c:manualLayout>
      </c:layout>
    </c:legend>
    <c:plotVisOnly val="1"/>
  </c:chart>
  <c:txPr>
    <a:bodyPr/>
    <a:lstStyle/>
    <a:p>
      <a:pPr>
        <a:defRPr sz="1200" b="1"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col"/>
        <c:grouping val="clustered"/>
        <c:ser>
          <c:idx val="0"/>
          <c:order val="0"/>
          <c:tx>
            <c:strRef>
              <c:f>IIT!$B$20</c:f>
              <c:strCache>
                <c:ptCount val="1"/>
                <c:pt idx="0">
                  <c:v>semestr letni</c:v>
                </c:pt>
              </c:strCache>
            </c:strRef>
          </c:tx>
          <c:spPr>
            <a:solidFill>
              <a:srgbClr val="CC4C71"/>
            </a:solidFill>
          </c:spPr>
          <c:dLbls>
            <c:dLbl>
              <c:idx val="5"/>
              <c:layout>
                <c:manualLayout>
                  <c:x val="-6.9444444444444501E-3"/>
                  <c:y val="2.7777777777777821E-2"/>
                </c:manualLayout>
              </c:layout>
              <c:showVal val="1"/>
            </c:dLbl>
            <c:showVal val="1"/>
          </c:dLbls>
          <c:cat>
            <c:numRef>
              <c:f>IIT!$A$21:$A$26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3.5</c:v>
                </c:pt>
                <c:pt idx="3">
                  <c:v>4</c:v>
                </c:pt>
                <c:pt idx="4">
                  <c:v>4.5</c:v>
                </c:pt>
                <c:pt idx="5">
                  <c:v>5</c:v>
                </c:pt>
              </c:numCache>
            </c:numRef>
          </c:cat>
          <c:val>
            <c:numRef>
              <c:f>IIT!$B$21:$B$26</c:f>
              <c:numCache>
                <c:formatCode>General</c:formatCode>
                <c:ptCount val="6"/>
                <c:pt idx="0">
                  <c:v>522</c:v>
                </c:pt>
                <c:pt idx="1">
                  <c:v>724</c:v>
                </c:pt>
                <c:pt idx="2">
                  <c:v>601</c:v>
                </c:pt>
                <c:pt idx="3">
                  <c:v>1297</c:v>
                </c:pt>
                <c:pt idx="4">
                  <c:v>922</c:v>
                </c:pt>
                <c:pt idx="5">
                  <c:v>1467</c:v>
                </c:pt>
              </c:numCache>
            </c:numRef>
          </c:val>
        </c:ser>
        <c:ser>
          <c:idx val="1"/>
          <c:order val="1"/>
          <c:tx>
            <c:strRef>
              <c:f>IIT!$C$20</c:f>
              <c:strCache>
                <c:ptCount val="1"/>
                <c:pt idx="0">
                  <c:v>semestr zimowy </c:v>
                </c:pt>
              </c:strCache>
            </c:strRef>
          </c:tx>
          <c:spPr>
            <a:solidFill>
              <a:srgbClr val="EEC4D0"/>
            </a:solidFill>
          </c:spPr>
          <c:dLbls>
            <c:dLbl>
              <c:idx val="3"/>
              <c:layout>
                <c:manualLayout>
                  <c:x val="2.0833333333333356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2.0833333333333436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1.6203703703703703E-2"/>
                  <c:y val="0"/>
                </c:manualLayout>
              </c:layout>
              <c:showVal val="1"/>
            </c:dLbl>
            <c:showVal val="1"/>
          </c:dLbls>
          <c:cat>
            <c:numRef>
              <c:f>IIT!$A$21:$A$26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3.5</c:v>
                </c:pt>
                <c:pt idx="3">
                  <c:v>4</c:v>
                </c:pt>
                <c:pt idx="4">
                  <c:v>4.5</c:v>
                </c:pt>
                <c:pt idx="5">
                  <c:v>5</c:v>
                </c:pt>
              </c:numCache>
            </c:numRef>
          </c:cat>
          <c:val>
            <c:numRef>
              <c:f>IIT!$C$21:$C$26</c:f>
              <c:numCache>
                <c:formatCode>General</c:formatCode>
                <c:ptCount val="6"/>
                <c:pt idx="0">
                  <c:v>669</c:v>
                </c:pt>
                <c:pt idx="1">
                  <c:v>1123</c:v>
                </c:pt>
                <c:pt idx="2">
                  <c:v>778</c:v>
                </c:pt>
                <c:pt idx="3">
                  <c:v>1272</c:v>
                </c:pt>
                <c:pt idx="4">
                  <c:v>939</c:v>
                </c:pt>
                <c:pt idx="5">
                  <c:v>1357</c:v>
                </c:pt>
              </c:numCache>
            </c:numRef>
          </c:val>
        </c:ser>
        <c:axId val="124014592"/>
        <c:axId val="124016128"/>
      </c:barChart>
      <c:catAx>
        <c:axId val="124014592"/>
        <c:scaling>
          <c:orientation val="minMax"/>
        </c:scaling>
        <c:axPos val="b"/>
        <c:numFmt formatCode="General" sourceLinked="1"/>
        <c:tickLblPos val="nextTo"/>
        <c:crossAx val="124016128"/>
        <c:crosses val="autoZero"/>
        <c:auto val="1"/>
        <c:lblAlgn val="ctr"/>
        <c:lblOffset val="100"/>
      </c:catAx>
      <c:valAx>
        <c:axId val="124016128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124014592"/>
        <c:crosses val="autoZero"/>
        <c:crossBetween val="between"/>
      </c:valAx>
    </c:plotArea>
    <c:legend>
      <c:legendPos val="b"/>
      <c:layout/>
    </c:legend>
    <c:plotVisOnly val="1"/>
  </c:chart>
  <c:txPr>
    <a:bodyPr/>
    <a:lstStyle/>
    <a:p>
      <a:pPr>
        <a:defRPr sz="1200" b="1"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col"/>
        <c:grouping val="clustered"/>
        <c:ser>
          <c:idx val="0"/>
          <c:order val="0"/>
          <c:tx>
            <c:strRef>
              <c:f>IH!$B$26</c:f>
              <c:strCache>
                <c:ptCount val="1"/>
                <c:pt idx="0">
                  <c:v>semestr letni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dLbls>
            <c:showVal val="1"/>
          </c:dLbls>
          <c:cat>
            <c:numRef>
              <c:f>IH!$A$27:$A$32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3.5</c:v>
                </c:pt>
                <c:pt idx="3">
                  <c:v>4</c:v>
                </c:pt>
                <c:pt idx="4">
                  <c:v>4.5</c:v>
                </c:pt>
                <c:pt idx="5">
                  <c:v>5</c:v>
                </c:pt>
              </c:numCache>
            </c:numRef>
          </c:cat>
          <c:val>
            <c:numRef>
              <c:f>IH!$B$27:$B$32</c:f>
              <c:numCache>
                <c:formatCode>General</c:formatCode>
                <c:ptCount val="6"/>
                <c:pt idx="0">
                  <c:v>96</c:v>
                </c:pt>
                <c:pt idx="1">
                  <c:v>509</c:v>
                </c:pt>
                <c:pt idx="2">
                  <c:v>258</c:v>
                </c:pt>
                <c:pt idx="3">
                  <c:v>658</c:v>
                </c:pt>
                <c:pt idx="4">
                  <c:v>921</c:v>
                </c:pt>
                <c:pt idx="5">
                  <c:v>3321</c:v>
                </c:pt>
              </c:numCache>
            </c:numRef>
          </c:val>
        </c:ser>
        <c:ser>
          <c:idx val="1"/>
          <c:order val="1"/>
          <c:tx>
            <c:strRef>
              <c:f>IH!$C$26</c:f>
              <c:strCache>
                <c:ptCount val="1"/>
                <c:pt idx="0">
                  <c:v>semestr zimowy 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numRef>
              <c:f>IH!$A$27:$A$32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3.5</c:v>
                </c:pt>
                <c:pt idx="3">
                  <c:v>4</c:v>
                </c:pt>
                <c:pt idx="4">
                  <c:v>4.5</c:v>
                </c:pt>
                <c:pt idx="5">
                  <c:v>5</c:v>
                </c:pt>
              </c:numCache>
            </c:numRef>
          </c:cat>
          <c:val>
            <c:numRef>
              <c:f>IH!$C$27:$C$32</c:f>
              <c:numCache>
                <c:formatCode>General</c:formatCode>
                <c:ptCount val="6"/>
                <c:pt idx="0">
                  <c:v>84</c:v>
                </c:pt>
                <c:pt idx="1">
                  <c:v>574</c:v>
                </c:pt>
                <c:pt idx="2">
                  <c:v>460</c:v>
                </c:pt>
                <c:pt idx="3">
                  <c:v>1085</c:v>
                </c:pt>
                <c:pt idx="4">
                  <c:v>929</c:v>
                </c:pt>
                <c:pt idx="5">
                  <c:v>3608</c:v>
                </c:pt>
              </c:numCache>
            </c:numRef>
          </c:val>
        </c:ser>
        <c:axId val="42662144"/>
        <c:axId val="53007488"/>
      </c:barChart>
      <c:catAx>
        <c:axId val="42662144"/>
        <c:scaling>
          <c:orientation val="minMax"/>
        </c:scaling>
        <c:axPos val="b"/>
        <c:numFmt formatCode="General" sourceLinked="1"/>
        <c:tickLblPos val="nextTo"/>
        <c:crossAx val="53007488"/>
        <c:crosses val="autoZero"/>
        <c:auto val="1"/>
        <c:lblAlgn val="ctr"/>
        <c:lblOffset val="100"/>
      </c:catAx>
      <c:valAx>
        <c:axId val="53007488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42662144"/>
        <c:crosses val="autoZero"/>
        <c:crossBetween val="between"/>
      </c:valAx>
    </c:plotArea>
    <c:legend>
      <c:legendPos val="b"/>
      <c:layout/>
    </c:legend>
    <c:plotVisOnly val="1"/>
  </c:chart>
  <c:txPr>
    <a:bodyPr/>
    <a:lstStyle/>
    <a:p>
      <a:pPr>
        <a:defRPr sz="1200" b="1"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col"/>
        <c:grouping val="clustered"/>
        <c:ser>
          <c:idx val="0"/>
          <c:order val="0"/>
          <c:tx>
            <c:strRef>
              <c:f>ISM!$B$21</c:f>
              <c:strCache>
                <c:ptCount val="1"/>
                <c:pt idx="0">
                  <c:v>semestr letni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dLbls>
            <c:showVal val="1"/>
          </c:dLbls>
          <c:cat>
            <c:numRef>
              <c:f>ISM!$A$22:$A$27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3.5</c:v>
                </c:pt>
                <c:pt idx="3">
                  <c:v>4</c:v>
                </c:pt>
                <c:pt idx="4">
                  <c:v>4.5</c:v>
                </c:pt>
                <c:pt idx="5">
                  <c:v>5</c:v>
                </c:pt>
              </c:numCache>
            </c:numRef>
          </c:cat>
          <c:val>
            <c:numRef>
              <c:f>ISM!$B$22:$B$27</c:f>
              <c:numCache>
                <c:formatCode>General</c:formatCode>
                <c:ptCount val="6"/>
                <c:pt idx="0">
                  <c:v>41</c:v>
                </c:pt>
                <c:pt idx="1">
                  <c:v>233</c:v>
                </c:pt>
                <c:pt idx="2">
                  <c:v>183</c:v>
                </c:pt>
                <c:pt idx="3">
                  <c:v>606</c:v>
                </c:pt>
                <c:pt idx="4">
                  <c:v>591</c:v>
                </c:pt>
                <c:pt idx="5">
                  <c:v>585</c:v>
                </c:pt>
              </c:numCache>
            </c:numRef>
          </c:val>
        </c:ser>
        <c:ser>
          <c:idx val="1"/>
          <c:order val="1"/>
          <c:tx>
            <c:strRef>
              <c:f>ISM!$C$21</c:f>
              <c:strCache>
                <c:ptCount val="1"/>
                <c:pt idx="0">
                  <c:v>semestr zimowy 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dLbls>
            <c:showVal val="1"/>
          </c:dLbls>
          <c:cat>
            <c:numRef>
              <c:f>ISM!$A$22:$A$27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3.5</c:v>
                </c:pt>
                <c:pt idx="3">
                  <c:v>4</c:v>
                </c:pt>
                <c:pt idx="4">
                  <c:v>4.5</c:v>
                </c:pt>
                <c:pt idx="5">
                  <c:v>5</c:v>
                </c:pt>
              </c:numCache>
            </c:numRef>
          </c:cat>
          <c:val>
            <c:numRef>
              <c:f>ISM!$C$22:$C$27</c:f>
              <c:numCache>
                <c:formatCode>General</c:formatCode>
                <c:ptCount val="6"/>
                <c:pt idx="0">
                  <c:v>83</c:v>
                </c:pt>
                <c:pt idx="1">
                  <c:v>552</c:v>
                </c:pt>
                <c:pt idx="2">
                  <c:v>242</c:v>
                </c:pt>
                <c:pt idx="3">
                  <c:v>756</c:v>
                </c:pt>
                <c:pt idx="4">
                  <c:v>400</c:v>
                </c:pt>
                <c:pt idx="5">
                  <c:v>532</c:v>
                </c:pt>
              </c:numCache>
            </c:numRef>
          </c:val>
        </c:ser>
        <c:axId val="124097280"/>
        <c:axId val="124098816"/>
      </c:barChart>
      <c:catAx>
        <c:axId val="124097280"/>
        <c:scaling>
          <c:orientation val="minMax"/>
        </c:scaling>
        <c:axPos val="b"/>
        <c:numFmt formatCode="General" sourceLinked="1"/>
        <c:tickLblPos val="nextTo"/>
        <c:crossAx val="124098816"/>
        <c:crosses val="autoZero"/>
        <c:auto val="1"/>
        <c:lblAlgn val="ctr"/>
        <c:lblOffset val="100"/>
      </c:catAx>
      <c:valAx>
        <c:axId val="124098816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124097280"/>
        <c:crosses val="autoZero"/>
        <c:crossBetween val="between"/>
      </c:valAx>
    </c:plotArea>
    <c:legend>
      <c:legendPos val="b"/>
      <c:layout/>
    </c:legend>
    <c:plotVisOnly val="1"/>
  </c:chart>
  <c:txPr>
    <a:bodyPr/>
    <a:lstStyle/>
    <a:p>
      <a:pPr>
        <a:defRPr sz="1200" b="1"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col"/>
        <c:grouping val="clustered"/>
        <c:ser>
          <c:idx val="0"/>
          <c:order val="0"/>
          <c:tx>
            <c:strRef>
              <c:f>SJO!$B$25</c:f>
              <c:strCache>
                <c:ptCount val="1"/>
                <c:pt idx="0">
                  <c:v>semestr letni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showVal val="1"/>
          </c:dLbls>
          <c:cat>
            <c:numRef>
              <c:f>SJO!$A$26:$A$31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3.5</c:v>
                </c:pt>
                <c:pt idx="3">
                  <c:v>4</c:v>
                </c:pt>
                <c:pt idx="4">
                  <c:v>4.5</c:v>
                </c:pt>
                <c:pt idx="5">
                  <c:v>5</c:v>
                </c:pt>
              </c:numCache>
            </c:numRef>
          </c:cat>
          <c:val>
            <c:numRef>
              <c:f>SJO!$B$26:$B$31</c:f>
              <c:numCache>
                <c:formatCode>General</c:formatCode>
                <c:ptCount val="6"/>
                <c:pt idx="0">
                  <c:v>35</c:v>
                </c:pt>
                <c:pt idx="1">
                  <c:v>336</c:v>
                </c:pt>
                <c:pt idx="2">
                  <c:v>355</c:v>
                </c:pt>
                <c:pt idx="3">
                  <c:v>467</c:v>
                </c:pt>
                <c:pt idx="4">
                  <c:v>345</c:v>
                </c:pt>
                <c:pt idx="5">
                  <c:v>221</c:v>
                </c:pt>
              </c:numCache>
            </c:numRef>
          </c:val>
        </c:ser>
        <c:ser>
          <c:idx val="1"/>
          <c:order val="1"/>
          <c:tx>
            <c:strRef>
              <c:f>SJO!$C$25</c:f>
              <c:strCache>
                <c:ptCount val="1"/>
                <c:pt idx="0">
                  <c:v>semestr zimowy </c:v>
                </c:pt>
              </c:strCache>
            </c:strRef>
          </c:tx>
          <c:spPr>
            <a:solidFill>
              <a:srgbClr val="4F81BD">
                <a:lumMod val="50000"/>
              </a:srgbClr>
            </a:solidFill>
          </c:spPr>
          <c:dLbls>
            <c:showVal val="1"/>
          </c:dLbls>
          <c:cat>
            <c:numRef>
              <c:f>SJO!$A$26:$A$31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3.5</c:v>
                </c:pt>
                <c:pt idx="3">
                  <c:v>4</c:v>
                </c:pt>
                <c:pt idx="4">
                  <c:v>4.5</c:v>
                </c:pt>
                <c:pt idx="5">
                  <c:v>5</c:v>
                </c:pt>
              </c:numCache>
            </c:numRef>
          </c:cat>
          <c:val>
            <c:numRef>
              <c:f>SJO!$C$26:$C$31</c:f>
              <c:numCache>
                <c:formatCode>General</c:formatCode>
                <c:ptCount val="6"/>
                <c:pt idx="0">
                  <c:v>118</c:v>
                </c:pt>
                <c:pt idx="1">
                  <c:v>558</c:v>
                </c:pt>
                <c:pt idx="2">
                  <c:v>385</c:v>
                </c:pt>
                <c:pt idx="3">
                  <c:v>396</c:v>
                </c:pt>
                <c:pt idx="4">
                  <c:v>316</c:v>
                </c:pt>
                <c:pt idx="5">
                  <c:v>222</c:v>
                </c:pt>
              </c:numCache>
            </c:numRef>
          </c:val>
        </c:ser>
        <c:axId val="124132352"/>
        <c:axId val="124150528"/>
      </c:barChart>
      <c:catAx>
        <c:axId val="124132352"/>
        <c:scaling>
          <c:orientation val="minMax"/>
        </c:scaling>
        <c:axPos val="b"/>
        <c:numFmt formatCode="General" sourceLinked="1"/>
        <c:tickLblPos val="nextTo"/>
        <c:crossAx val="124150528"/>
        <c:crosses val="autoZero"/>
        <c:auto val="1"/>
        <c:lblAlgn val="ctr"/>
        <c:lblOffset val="100"/>
      </c:catAx>
      <c:valAx>
        <c:axId val="124150528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1241323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641704269724903"/>
          <c:y val="0.90310475431077464"/>
          <c:w val="0.78278697921380513"/>
          <c:h val="7.1578789993023029E-2"/>
        </c:manualLayout>
      </c:layout>
    </c:legend>
    <c:plotVisOnly val="1"/>
  </c:chart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col"/>
        <c:grouping val="clustered"/>
        <c:ser>
          <c:idx val="1"/>
          <c:order val="0"/>
          <c:tx>
            <c:strRef>
              <c:f>SWF!$B$19</c:f>
              <c:strCache>
                <c:ptCount val="1"/>
                <c:pt idx="0">
                  <c:v>semestr letni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dLbls>
            <c:showVal val="1"/>
          </c:dLbls>
          <c:cat>
            <c:numRef>
              <c:f>SWF!$A$20:$A$25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3.5</c:v>
                </c:pt>
                <c:pt idx="3">
                  <c:v>4</c:v>
                </c:pt>
                <c:pt idx="4">
                  <c:v>4.5</c:v>
                </c:pt>
                <c:pt idx="5">
                  <c:v>5</c:v>
                </c:pt>
              </c:numCache>
            </c:numRef>
          </c:cat>
          <c:val>
            <c:numRef>
              <c:f>SWF!$B$20:$B$25</c:f>
              <c:numCache>
                <c:formatCode>General</c:formatCode>
                <c:ptCount val="6"/>
                <c:pt idx="0">
                  <c:v>4</c:v>
                </c:pt>
                <c:pt idx="1">
                  <c:v>56</c:v>
                </c:pt>
                <c:pt idx="2">
                  <c:v>18</c:v>
                </c:pt>
                <c:pt idx="3">
                  <c:v>32</c:v>
                </c:pt>
                <c:pt idx="4">
                  <c:v>40</c:v>
                </c:pt>
                <c:pt idx="5">
                  <c:v>312</c:v>
                </c:pt>
              </c:numCache>
            </c:numRef>
          </c:val>
        </c:ser>
        <c:ser>
          <c:idx val="2"/>
          <c:order val="1"/>
          <c:tx>
            <c:strRef>
              <c:f>SWF!$C$19</c:f>
              <c:strCache>
                <c:ptCount val="1"/>
                <c:pt idx="0">
                  <c:v>semestr zimowy 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dLbls>
            <c:showVal val="1"/>
          </c:dLbls>
          <c:cat>
            <c:numRef>
              <c:f>SWF!$A$20:$A$25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3.5</c:v>
                </c:pt>
                <c:pt idx="3">
                  <c:v>4</c:v>
                </c:pt>
                <c:pt idx="4">
                  <c:v>4.5</c:v>
                </c:pt>
                <c:pt idx="5">
                  <c:v>5</c:v>
                </c:pt>
              </c:numCache>
            </c:numRef>
          </c:cat>
          <c:val>
            <c:numRef>
              <c:f>SWF!$C$20:$C$25</c:f>
              <c:numCache>
                <c:formatCode>General</c:formatCode>
                <c:ptCount val="6"/>
                <c:pt idx="0">
                  <c:v>121</c:v>
                </c:pt>
                <c:pt idx="1">
                  <c:v>30</c:v>
                </c:pt>
                <c:pt idx="2">
                  <c:v>9</c:v>
                </c:pt>
                <c:pt idx="3">
                  <c:v>69</c:v>
                </c:pt>
                <c:pt idx="4">
                  <c:v>72</c:v>
                </c:pt>
                <c:pt idx="5">
                  <c:v>713</c:v>
                </c:pt>
              </c:numCache>
            </c:numRef>
          </c:val>
        </c:ser>
        <c:axId val="124184064"/>
        <c:axId val="124185600"/>
      </c:barChart>
      <c:catAx>
        <c:axId val="124184064"/>
        <c:scaling>
          <c:orientation val="minMax"/>
        </c:scaling>
        <c:axPos val="b"/>
        <c:numFmt formatCode="General" sourceLinked="1"/>
        <c:tickLblPos val="nextTo"/>
        <c:crossAx val="124185600"/>
        <c:crosses val="autoZero"/>
        <c:auto val="1"/>
        <c:lblAlgn val="ctr"/>
        <c:lblOffset val="100"/>
      </c:catAx>
      <c:valAx>
        <c:axId val="124185600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1241840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2489511581005426"/>
          <c:y val="0.89368438320209953"/>
          <c:w val="0.73560344862995453"/>
          <c:h val="7.8537839020122513E-2"/>
        </c:manualLayout>
      </c:layout>
    </c:legend>
    <c:plotVisOnly val="1"/>
  </c:chart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9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beatad</dc:creator>
  <cp:keywords/>
  <dc:description/>
  <cp:lastModifiedBy>beatad</cp:lastModifiedBy>
  <cp:revision>43</cp:revision>
  <cp:lastPrinted>2020-07-30T12:06:00Z</cp:lastPrinted>
  <dcterms:created xsi:type="dcterms:W3CDTF">2019-08-05T09:24:00Z</dcterms:created>
  <dcterms:modified xsi:type="dcterms:W3CDTF">2020-08-03T13:48:00Z</dcterms:modified>
</cp:coreProperties>
</file>